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1D34B" w14:textId="1A388422" w:rsidR="00DC0FFC" w:rsidRDefault="003F4687" w:rsidP="00BC6C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BC6CC0">
        <w:rPr>
          <w:rFonts w:ascii="Arial" w:hAnsi="Arial" w:cs="Arial"/>
          <w:b/>
          <w:bCs/>
          <w:sz w:val="18"/>
          <w:szCs w:val="18"/>
        </w:rPr>
        <w:t>CSB 457</w:t>
      </w:r>
      <w:r w:rsidR="00DC0FFC" w:rsidRPr="00BC6CC0">
        <w:rPr>
          <w:rFonts w:ascii="Arial" w:hAnsi="Arial" w:cs="Arial"/>
          <w:b/>
          <w:bCs/>
          <w:sz w:val="18"/>
          <w:szCs w:val="18"/>
        </w:rPr>
        <w:t>H1</w:t>
      </w:r>
      <w:r w:rsidR="00BC6CC0" w:rsidRPr="00BC6CC0">
        <w:rPr>
          <w:rFonts w:ascii="Arial" w:hAnsi="Arial" w:cs="Arial"/>
          <w:b/>
          <w:bCs/>
          <w:sz w:val="18"/>
          <w:szCs w:val="18"/>
        </w:rPr>
        <w:t xml:space="preserve">S </w:t>
      </w:r>
      <w:r w:rsidR="00BC6CC0" w:rsidRPr="00BC6CC0">
        <w:rPr>
          <w:rFonts w:ascii="Arial" w:hAnsi="Arial" w:cs="Arial"/>
          <w:b/>
          <w:sz w:val="18"/>
          <w:szCs w:val="18"/>
        </w:rPr>
        <w:t>–</w:t>
      </w:r>
      <w:r w:rsidR="00BC6CC0" w:rsidRPr="00BC6CC0">
        <w:rPr>
          <w:rFonts w:ascii="Arial" w:hAnsi="Arial" w:cs="Arial"/>
          <w:b/>
          <w:sz w:val="18"/>
          <w:szCs w:val="18"/>
        </w:rPr>
        <w:t xml:space="preserve"> </w:t>
      </w:r>
      <w:r w:rsidR="00DC0FFC" w:rsidRPr="00BC6CC0">
        <w:rPr>
          <w:rFonts w:ascii="Arial" w:hAnsi="Arial" w:cs="Arial"/>
          <w:b/>
          <w:bCs/>
          <w:sz w:val="18"/>
          <w:szCs w:val="18"/>
        </w:rPr>
        <w:t>POST-TRANSCRIPTIONAL GENE REGULATION</w:t>
      </w:r>
    </w:p>
    <w:p w14:paraId="0531DF3A" w14:textId="59E23C72" w:rsidR="00BC6CC0" w:rsidRPr="00BC6CC0" w:rsidRDefault="00BC6CC0" w:rsidP="00BC6C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BC6CC0">
        <w:rPr>
          <w:rFonts w:ascii="Arial" w:hAnsi="Arial" w:cs="Arial"/>
          <w:bCs/>
          <w:sz w:val="18"/>
          <w:szCs w:val="18"/>
        </w:rPr>
        <w:t>12L 24S</w:t>
      </w:r>
    </w:p>
    <w:p w14:paraId="4A43A8F4" w14:textId="5735CFEF" w:rsidR="00DC0FFC" w:rsidRPr="00BC6CC0" w:rsidRDefault="00DC0FFC" w:rsidP="00BC6C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58ACB9BB" w14:textId="77777777" w:rsidR="00BC6CC0" w:rsidRDefault="00BC6CC0" w:rsidP="00DC0F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791879C" w14:textId="77777777" w:rsidR="00BC6CC0" w:rsidRDefault="00BC6CC0" w:rsidP="00DC0F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DCA7697" w14:textId="77777777" w:rsidR="00BC6CC0" w:rsidRPr="00BC6CC0" w:rsidRDefault="0054209D" w:rsidP="00DC0F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BC6CC0">
        <w:rPr>
          <w:rFonts w:ascii="Arial" w:hAnsi="Arial" w:cs="Arial"/>
          <w:b/>
          <w:bCs/>
          <w:sz w:val="18"/>
          <w:szCs w:val="18"/>
        </w:rPr>
        <w:t>Lecturer</w:t>
      </w:r>
      <w:r w:rsidR="00BC6CC0" w:rsidRPr="00BC6CC0">
        <w:rPr>
          <w:rFonts w:ascii="Arial" w:hAnsi="Arial" w:cs="Arial"/>
          <w:b/>
          <w:bCs/>
          <w:sz w:val="18"/>
          <w:szCs w:val="18"/>
        </w:rPr>
        <w:t>:</w:t>
      </w:r>
    </w:p>
    <w:p w14:paraId="6F3464FA" w14:textId="72D1DF47" w:rsidR="00DC0FFC" w:rsidRPr="00BC6CC0" w:rsidRDefault="0054209D" w:rsidP="00DC0FF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C6CC0">
        <w:rPr>
          <w:rFonts w:ascii="Arial" w:hAnsi="Arial" w:cs="Arial"/>
          <w:sz w:val="18"/>
          <w:szCs w:val="18"/>
        </w:rPr>
        <w:t>Prof.</w:t>
      </w:r>
      <w:r w:rsidR="00DC0FFC" w:rsidRPr="00BC6CC0">
        <w:rPr>
          <w:rFonts w:ascii="Arial" w:hAnsi="Arial" w:cs="Arial"/>
          <w:sz w:val="18"/>
          <w:szCs w:val="18"/>
        </w:rPr>
        <w:t xml:space="preserve"> John </w:t>
      </w:r>
      <w:proofErr w:type="spellStart"/>
      <w:r w:rsidR="00DC0FFC" w:rsidRPr="00BC6CC0">
        <w:rPr>
          <w:rFonts w:ascii="Arial" w:hAnsi="Arial" w:cs="Arial"/>
          <w:sz w:val="18"/>
          <w:szCs w:val="18"/>
        </w:rPr>
        <w:t>Calarco</w:t>
      </w:r>
      <w:proofErr w:type="spellEnd"/>
      <w:r w:rsidR="00BC6CC0">
        <w:rPr>
          <w:rFonts w:ascii="Arial" w:hAnsi="Arial" w:cs="Arial"/>
          <w:sz w:val="18"/>
          <w:szCs w:val="18"/>
        </w:rPr>
        <w:tab/>
      </w:r>
      <w:r w:rsidR="00BC6CC0">
        <w:rPr>
          <w:rFonts w:ascii="Arial" w:hAnsi="Arial" w:cs="Arial"/>
          <w:sz w:val="18"/>
          <w:szCs w:val="18"/>
        </w:rPr>
        <w:tab/>
      </w:r>
      <w:r w:rsidR="00BC6CC0">
        <w:rPr>
          <w:rFonts w:ascii="Arial" w:hAnsi="Arial" w:cs="Arial"/>
          <w:sz w:val="18"/>
          <w:szCs w:val="18"/>
        </w:rPr>
        <w:tab/>
      </w:r>
      <w:r w:rsidR="00BC6CC0">
        <w:rPr>
          <w:rFonts w:ascii="Arial" w:hAnsi="Arial" w:cs="Arial"/>
          <w:sz w:val="18"/>
          <w:szCs w:val="18"/>
        </w:rPr>
        <w:tab/>
      </w:r>
      <w:r w:rsidR="00BC6CC0">
        <w:rPr>
          <w:rFonts w:ascii="Arial" w:hAnsi="Arial" w:cs="Arial"/>
          <w:sz w:val="18"/>
          <w:szCs w:val="18"/>
        </w:rPr>
        <w:tab/>
      </w:r>
      <w:r w:rsidR="00BC6CC0">
        <w:rPr>
          <w:rFonts w:ascii="Arial" w:hAnsi="Arial" w:cs="Arial"/>
          <w:sz w:val="18"/>
          <w:szCs w:val="18"/>
        </w:rPr>
        <w:tab/>
      </w:r>
      <w:r w:rsidR="00BC6CC0">
        <w:rPr>
          <w:rFonts w:ascii="Arial" w:hAnsi="Arial" w:cs="Arial"/>
          <w:sz w:val="18"/>
          <w:szCs w:val="18"/>
        </w:rPr>
        <w:tab/>
        <w:t xml:space="preserve">  </w:t>
      </w:r>
      <w:hyperlink r:id="rId4" w:history="1">
        <w:r w:rsidR="00DC0FFC" w:rsidRPr="00BC6CC0">
          <w:rPr>
            <w:rStyle w:val="Hyperlink"/>
            <w:rFonts w:ascii="Arial" w:hAnsi="Arial" w:cs="Arial"/>
            <w:sz w:val="18"/>
            <w:szCs w:val="18"/>
          </w:rPr>
          <w:t>john.cala</w:t>
        </w:r>
        <w:r w:rsidR="00DC0FFC" w:rsidRPr="00BC6CC0">
          <w:rPr>
            <w:rStyle w:val="Hyperlink"/>
            <w:rFonts w:ascii="Arial" w:hAnsi="Arial" w:cs="Arial"/>
            <w:sz w:val="18"/>
            <w:szCs w:val="18"/>
          </w:rPr>
          <w:t>r</w:t>
        </w:r>
        <w:r w:rsidR="00DC0FFC" w:rsidRPr="00BC6CC0">
          <w:rPr>
            <w:rStyle w:val="Hyperlink"/>
            <w:rFonts w:ascii="Arial" w:hAnsi="Arial" w:cs="Arial"/>
            <w:sz w:val="18"/>
            <w:szCs w:val="18"/>
          </w:rPr>
          <w:t>co@utoronto.ca</w:t>
        </w:r>
      </w:hyperlink>
    </w:p>
    <w:p w14:paraId="7E306BB3" w14:textId="77777777" w:rsidR="009E2C10" w:rsidRDefault="009E2C10" w:rsidP="00DC0FFC">
      <w:pPr>
        <w:widowControl w:val="0"/>
        <w:autoSpaceDE w:val="0"/>
        <w:autoSpaceDN w:val="0"/>
        <w:adjustRightInd w:val="0"/>
        <w:ind w:left="2880" w:firstLine="960"/>
        <w:rPr>
          <w:rFonts w:ascii="Arial" w:hAnsi="Arial" w:cs="Arial"/>
          <w:sz w:val="18"/>
          <w:szCs w:val="18"/>
        </w:rPr>
      </w:pPr>
    </w:p>
    <w:p w14:paraId="4812C8D9" w14:textId="3D945291" w:rsidR="00DC0FFC" w:rsidRPr="00BC6CC0" w:rsidRDefault="00DC0FFC" w:rsidP="00DC0FFC">
      <w:pPr>
        <w:widowControl w:val="0"/>
        <w:autoSpaceDE w:val="0"/>
        <w:autoSpaceDN w:val="0"/>
        <w:adjustRightInd w:val="0"/>
        <w:ind w:left="2880" w:firstLine="960"/>
        <w:rPr>
          <w:rFonts w:ascii="Arial" w:hAnsi="Arial" w:cs="Arial"/>
          <w:sz w:val="18"/>
          <w:szCs w:val="18"/>
        </w:rPr>
      </w:pPr>
      <w:r w:rsidRPr="00BC6CC0">
        <w:rPr>
          <w:rFonts w:ascii="Arial" w:hAnsi="Arial" w:cs="Arial"/>
          <w:sz w:val="18"/>
          <w:szCs w:val="18"/>
        </w:rPr>
        <w:t> </w:t>
      </w:r>
    </w:p>
    <w:p w14:paraId="73A7F824" w14:textId="77777777" w:rsidR="0054209D" w:rsidRPr="00BC6CC0" w:rsidRDefault="0082209D" w:rsidP="0054209D">
      <w:pPr>
        <w:widowControl w:val="0"/>
        <w:autoSpaceDE w:val="0"/>
        <w:autoSpaceDN w:val="0"/>
        <w:adjustRightInd w:val="0"/>
        <w:ind w:left="1920" w:hanging="1920"/>
        <w:rPr>
          <w:rFonts w:ascii="Arial" w:hAnsi="Arial" w:cs="Arial"/>
          <w:bCs/>
          <w:sz w:val="18"/>
          <w:szCs w:val="18"/>
        </w:rPr>
      </w:pPr>
      <w:r w:rsidRPr="00BC6CC0">
        <w:rPr>
          <w:rFonts w:ascii="Arial" w:hAnsi="Arial" w:cs="Arial"/>
          <w:b/>
          <w:bCs/>
          <w:sz w:val="18"/>
          <w:szCs w:val="18"/>
        </w:rPr>
        <w:t>Prerequisites:</w:t>
      </w:r>
      <w:r w:rsidR="0054209D" w:rsidRPr="00BC6CC0">
        <w:rPr>
          <w:rFonts w:ascii="Arial" w:hAnsi="Arial" w:cs="Arial"/>
          <w:bCs/>
          <w:sz w:val="18"/>
          <w:szCs w:val="18"/>
        </w:rPr>
        <w:t xml:space="preserve"> Minimum grade of 70% in BCH311H1/ CSB349H1/ MGY311Y1</w:t>
      </w:r>
      <w:r w:rsidR="0054209D" w:rsidRPr="00BC6CC0">
        <w:rPr>
          <w:rFonts w:ascii="MS Gothic" w:eastAsia="MS Gothic" w:hAnsi="MS Gothic" w:cs="MS Gothic" w:hint="eastAsia"/>
          <w:bCs/>
          <w:sz w:val="18"/>
          <w:szCs w:val="18"/>
        </w:rPr>
        <w:t> </w:t>
      </w:r>
    </w:p>
    <w:p w14:paraId="5430570B" w14:textId="1A914A24" w:rsidR="0082209D" w:rsidRDefault="0082209D" w:rsidP="00DC0FFC">
      <w:pPr>
        <w:widowControl w:val="0"/>
        <w:autoSpaceDE w:val="0"/>
        <w:autoSpaceDN w:val="0"/>
        <w:adjustRightInd w:val="0"/>
        <w:ind w:left="1920" w:hanging="192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2D60C50" w14:textId="77777777" w:rsidR="009E2C10" w:rsidRPr="00BC6CC0" w:rsidRDefault="009E2C10" w:rsidP="00DC0FFC">
      <w:pPr>
        <w:widowControl w:val="0"/>
        <w:autoSpaceDE w:val="0"/>
        <w:autoSpaceDN w:val="0"/>
        <w:adjustRightInd w:val="0"/>
        <w:ind w:left="1920" w:hanging="192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0DE459A6" w14:textId="77777777" w:rsidR="009E2C10" w:rsidRDefault="00B36A6C" w:rsidP="00DC0FF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C6CC0">
        <w:rPr>
          <w:rFonts w:ascii="Arial" w:hAnsi="Arial" w:cs="Arial"/>
          <w:sz w:val="18"/>
          <w:szCs w:val="18"/>
        </w:rPr>
        <w:t xml:space="preserve">This course focuses on advances in post-transcriptional gene regulation. Topics covered will include regulatory RNAs, RNA processing, localization, translation, and degradation. In addition to lectures from the instructor covering background material, emphasis </w:t>
      </w:r>
      <w:proofErr w:type="gramStart"/>
      <w:r w:rsidRPr="00BC6CC0">
        <w:rPr>
          <w:rFonts w:ascii="Arial" w:hAnsi="Arial" w:cs="Arial"/>
          <w:sz w:val="18"/>
          <w:szCs w:val="18"/>
        </w:rPr>
        <w:t>is placed</w:t>
      </w:r>
      <w:proofErr w:type="gramEnd"/>
      <w:r w:rsidRPr="00BC6CC0">
        <w:rPr>
          <w:rFonts w:ascii="Arial" w:hAnsi="Arial" w:cs="Arial"/>
          <w:sz w:val="18"/>
          <w:szCs w:val="18"/>
        </w:rPr>
        <w:t xml:space="preserve"> on current research and will involve discussion o</w:t>
      </w:r>
      <w:r w:rsidR="00811447" w:rsidRPr="00BC6CC0">
        <w:rPr>
          <w:rFonts w:ascii="Arial" w:hAnsi="Arial" w:cs="Arial"/>
          <w:sz w:val="18"/>
          <w:szCs w:val="18"/>
        </w:rPr>
        <w:t>f primary literature in a round-</w:t>
      </w:r>
      <w:r w:rsidRPr="00BC6CC0">
        <w:rPr>
          <w:rFonts w:ascii="Arial" w:hAnsi="Arial" w:cs="Arial"/>
          <w:sz w:val="18"/>
          <w:szCs w:val="18"/>
        </w:rPr>
        <w:t>table format.</w:t>
      </w:r>
    </w:p>
    <w:p w14:paraId="6F68C06C" w14:textId="77777777" w:rsidR="009E2C10" w:rsidRDefault="009E2C10" w:rsidP="00DC0FF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A0C792D" w14:textId="0C4FE09E" w:rsidR="00DC0FFC" w:rsidRPr="00BC6CC0" w:rsidRDefault="00DC0FFC" w:rsidP="00DC0FF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C6CC0">
        <w:rPr>
          <w:rFonts w:ascii="Arial" w:hAnsi="Arial" w:cs="Arial"/>
          <w:sz w:val="18"/>
          <w:szCs w:val="18"/>
        </w:rPr>
        <w:t>The course is com</w:t>
      </w:r>
      <w:r w:rsidR="00295A19" w:rsidRPr="00BC6CC0">
        <w:rPr>
          <w:rFonts w:ascii="Arial" w:hAnsi="Arial" w:cs="Arial"/>
          <w:sz w:val="18"/>
          <w:szCs w:val="18"/>
        </w:rPr>
        <w:t>posed of the following elements:</w:t>
      </w:r>
    </w:p>
    <w:p w14:paraId="4B91AF0E" w14:textId="77777777" w:rsidR="00DC0FFC" w:rsidRPr="00BC6CC0" w:rsidRDefault="00DC0FFC" w:rsidP="00DC0FF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EF581BB" w14:textId="0177BBE0" w:rsidR="00B36A6C" w:rsidRPr="00BC6CC0" w:rsidRDefault="00B36A6C" w:rsidP="00BD1EAE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sz w:val="18"/>
          <w:szCs w:val="18"/>
        </w:rPr>
      </w:pPr>
      <w:r w:rsidRPr="00BC6CC0">
        <w:rPr>
          <w:rFonts w:ascii="Arial" w:hAnsi="Arial" w:cs="Arial"/>
          <w:b/>
          <w:bCs/>
          <w:sz w:val="18"/>
          <w:szCs w:val="18"/>
        </w:rPr>
        <w:t>Lecture Period</w:t>
      </w:r>
      <w:r w:rsidR="00DC0FFC" w:rsidRPr="00BC6CC0">
        <w:rPr>
          <w:rFonts w:ascii="Arial" w:hAnsi="Arial" w:cs="Arial"/>
          <w:b/>
          <w:bCs/>
          <w:sz w:val="18"/>
          <w:szCs w:val="18"/>
        </w:rPr>
        <w:t xml:space="preserve">: </w:t>
      </w:r>
      <w:r w:rsidR="00DC0FFC" w:rsidRPr="00BC6CC0">
        <w:rPr>
          <w:rFonts w:ascii="Arial" w:hAnsi="Arial" w:cs="Arial"/>
          <w:sz w:val="18"/>
          <w:szCs w:val="18"/>
        </w:rPr>
        <w:t>Standard l</w:t>
      </w:r>
      <w:r w:rsidRPr="00BC6CC0">
        <w:rPr>
          <w:rFonts w:ascii="Arial" w:hAnsi="Arial" w:cs="Arial"/>
          <w:sz w:val="18"/>
          <w:szCs w:val="18"/>
        </w:rPr>
        <w:t xml:space="preserve">ectures </w:t>
      </w:r>
      <w:r w:rsidR="00DC0FFC" w:rsidRPr="00BC6CC0">
        <w:rPr>
          <w:rFonts w:ascii="Arial" w:hAnsi="Arial" w:cs="Arial"/>
          <w:sz w:val="18"/>
          <w:szCs w:val="18"/>
        </w:rPr>
        <w:t>to provide relevant background information ba</w:t>
      </w:r>
      <w:r w:rsidRPr="00BC6CC0">
        <w:rPr>
          <w:rFonts w:ascii="Arial" w:hAnsi="Arial" w:cs="Arial"/>
          <w:sz w:val="18"/>
          <w:szCs w:val="18"/>
        </w:rPr>
        <w:t>sed on current review articles.</w:t>
      </w:r>
      <w:r w:rsidR="007768F5" w:rsidRPr="00BC6CC0">
        <w:rPr>
          <w:rFonts w:ascii="Arial" w:hAnsi="Arial" w:cs="Arial"/>
          <w:sz w:val="18"/>
          <w:szCs w:val="18"/>
        </w:rPr>
        <w:t xml:space="preserve"> </w:t>
      </w:r>
      <w:r w:rsidR="00CE4F60" w:rsidRPr="00BC6CC0">
        <w:rPr>
          <w:rFonts w:ascii="Arial" w:hAnsi="Arial" w:cs="Arial"/>
          <w:sz w:val="18"/>
          <w:szCs w:val="18"/>
        </w:rPr>
        <w:t>For each lecture, one review article and one primary research paper</w:t>
      </w:r>
      <w:r w:rsidR="007768F5" w:rsidRPr="00BC6CC0">
        <w:rPr>
          <w:rFonts w:ascii="Arial" w:hAnsi="Arial" w:cs="Arial"/>
          <w:sz w:val="18"/>
          <w:szCs w:val="18"/>
        </w:rPr>
        <w:t xml:space="preserve"> </w:t>
      </w:r>
      <w:proofErr w:type="gramStart"/>
      <w:r w:rsidR="007768F5" w:rsidRPr="00BC6CC0">
        <w:rPr>
          <w:rFonts w:ascii="Arial" w:hAnsi="Arial" w:cs="Arial"/>
          <w:sz w:val="18"/>
          <w:szCs w:val="18"/>
        </w:rPr>
        <w:t>w</w:t>
      </w:r>
      <w:r w:rsidR="00372C56" w:rsidRPr="00BC6CC0">
        <w:rPr>
          <w:rFonts w:ascii="Arial" w:hAnsi="Arial" w:cs="Arial"/>
          <w:sz w:val="18"/>
          <w:szCs w:val="18"/>
        </w:rPr>
        <w:t>ill be assigned</w:t>
      </w:r>
      <w:proofErr w:type="gramEnd"/>
      <w:r w:rsidR="00372C56" w:rsidRPr="00BC6CC0">
        <w:rPr>
          <w:rFonts w:ascii="Arial" w:hAnsi="Arial" w:cs="Arial"/>
          <w:sz w:val="18"/>
          <w:szCs w:val="18"/>
        </w:rPr>
        <w:t xml:space="preserve"> to students corresponding to</w:t>
      </w:r>
      <w:r w:rsidR="007768F5" w:rsidRPr="00BC6CC0">
        <w:rPr>
          <w:rFonts w:ascii="Arial" w:hAnsi="Arial" w:cs="Arial"/>
          <w:sz w:val="18"/>
          <w:szCs w:val="18"/>
        </w:rPr>
        <w:t xml:space="preserve"> th</w:t>
      </w:r>
      <w:r w:rsidR="00372C56" w:rsidRPr="00BC6CC0">
        <w:rPr>
          <w:rFonts w:ascii="Arial" w:hAnsi="Arial" w:cs="Arial"/>
          <w:sz w:val="18"/>
          <w:szCs w:val="18"/>
        </w:rPr>
        <w:t>e topic covered in the lecture. All assigned papers</w:t>
      </w:r>
      <w:r w:rsidR="00811447" w:rsidRPr="00BC6CC0">
        <w:rPr>
          <w:rFonts w:ascii="Arial" w:hAnsi="Arial" w:cs="Arial"/>
          <w:sz w:val="18"/>
          <w:szCs w:val="18"/>
        </w:rPr>
        <w:t xml:space="preserve"> for the entirety of the course</w:t>
      </w:r>
      <w:r w:rsidR="00372C56" w:rsidRPr="00BC6CC0">
        <w:rPr>
          <w:rFonts w:ascii="Arial" w:hAnsi="Arial" w:cs="Arial"/>
          <w:sz w:val="18"/>
          <w:szCs w:val="18"/>
        </w:rPr>
        <w:t xml:space="preserve"> </w:t>
      </w:r>
      <w:proofErr w:type="gramStart"/>
      <w:r w:rsidR="00372C56" w:rsidRPr="00BC6CC0">
        <w:rPr>
          <w:rFonts w:ascii="Arial" w:hAnsi="Arial" w:cs="Arial"/>
          <w:sz w:val="18"/>
          <w:szCs w:val="18"/>
        </w:rPr>
        <w:t>will be made</w:t>
      </w:r>
      <w:proofErr w:type="gramEnd"/>
      <w:r w:rsidR="00372C56" w:rsidRPr="00BC6CC0">
        <w:rPr>
          <w:rFonts w:ascii="Arial" w:hAnsi="Arial" w:cs="Arial"/>
          <w:sz w:val="18"/>
          <w:szCs w:val="18"/>
        </w:rPr>
        <w:t xml:space="preserve"> available to students</w:t>
      </w:r>
      <w:r w:rsidR="00811447" w:rsidRPr="00BC6CC0">
        <w:rPr>
          <w:rFonts w:ascii="Arial" w:hAnsi="Arial" w:cs="Arial"/>
          <w:sz w:val="18"/>
          <w:szCs w:val="18"/>
        </w:rPr>
        <w:t xml:space="preserve"> at the beginning of the course.</w:t>
      </w:r>
    </w:p>
    <w:p w14:paraId="1B7EAE04" w14:textId="77777777" w:rsidR="00DC0FFC" w:rsidRPr="00BC6CC0" w:rsidRDefault="00DC0FFC" w:rsidP="00DC0FF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C6CC0">
        <w:rPr>
          <w:rFonts w:ascii="Arial" w:hAnsi="Arial" w:cs="Arial"/>
          <w:sz w:val="18"/>
          <w:szCs w:val="18"/>
        </w:rPr>
        <w:t> </w:t>
      </w:r>
    </w:p>
    <w:p w14:paraId="65E68314" w14:textId="5E7CED10" w:rsidR="00DC0FFC" w:rsidRPr="00BC6CC0" w:rsidRDefault="00811447" w:rsidP="00BD1EAE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sz w:val="18"/>
          <w:szCs w:val="18"/>
        </w:rPr>
      </w:pPr>
      <w:r w:rsidRPr="00BC6CC0">
        <w:rPr>
          <w:rFonts w:ascii="Arial" w:hAnsi="Arial" w:cs="Arial"/>
          <w:b/>
          <w:bCs/>
          <w:sz w:val="18"/>
          <w:szCs w:val="18"/>
        </w:rPr>
        <w:t>Round-</w:t>
      </w:r>
      <w:r w:rsidR="00DC0FFC" w:rsidRPr="00BC6CC0">
        <w:rPr>
          <w:rFonts w:ascii="Arial" w:hAnsi="Arial" w:cs="Arial"/>
          <w:b/>
          <w:bCs/>
          <w:sz w:val="18"/>
          <w:szCs w:val="18"/>
        </w:rPr>
        <w:t>Table Discussion Periods:</w:t>
      </w:r>
      <w:r w:rsidR="00DC0FFC" w:rsidRPr="00BC6CC0">
        <w:rPr>
          <w:rFonts w:ascii="Arial" w:hAnsi="Arial" w:cs="Arial"/>
          <w:sz w:val="18"/>
          <w:szCs w:val="18"/>
        </w:rPr>
        <w:t xml:space="preserve"> Students </w:t>
      </w:r>
      <w:proofErr w:type="gramStart"/>
      <w:r w:rsidR="00DC0FFC" w:rsidRPr="00BC6CC0">
        <w:rPr>
          <w:rFonts w:ascii="Arial" w:hAnsi="Arial" w:cs="Arial"/>
          <w:sz w:val="18"/>
          <w:szCs w:val="18"/>
        </w:rPr>
        <w:t>are split</w:t>
      </w:r>
      <w:proofErr w:type="gramEnd"/>
      <w:r w:rsidR="00DC0FFC" w:rsidRPr="00BC6CC0">
        <w:rPr>
          <w:rFonts w:ascii="Arial" w:hAnsi="Arial" w:cs="Arial"/>
          <w:sz w:val="18"/>
          <w:szCs w:val="18"/>
        </w:rPr>
        <w:t xml:space="preserve"> into groups of three. </w:t>
      </w:r>
      <w:r w:rsidR="00DC0FFC" w:rsidRPr="00BC6CC0">
        <w:rPr>
          <w:rFonts w:ascii="Arial" w:hAnsi="Arial" w:cs="Arial"/>
          <w:sz w:val="18"/>
          <w:szCs w:val="18"/>
        </w:rPr>
        <w:lastRenderedPageBreak/>
        <w:t xml:space="preserve">Eight specific questions </w:t>
      </w:r>
      <w:proofErr w:type="gramStart"/>
      <w:r w:rsidR="00DC0FFC" w:rsidRPr="00BC6CC0">
        <w:rPr>
          <w:rFonts w:ascii="Arial" w:hAnsi="Arial" w:cs="Arial"/>
          <w:sz w:val="18"/>
          <w:szCs w:val="18"/>
        </w:rPr>
        <w:t>are provided</w:t>
      </w:r>
      <w:proofErr w:type="gramEnd"/>
      <w:r w:rsidR="00DC0FFC" w:rsidRPr="00BC6CC0">
        <w:rPr>
          <w:rFonts w:ascii="Arial" w:hAnsi="Arial" w:cs="Arial"/>
          <w:sz w:val="18"/>
          <w:szCs w:val="18"/>
        </w:rPr>
        <w:t xml:space="preserve"> on Blackboard for</w:t>
      </w:r>
      <w:r w:rsidR="00CE4F60" w:rsidRPr="00BC6CC0">
        <w:rPr>
          <w:rFonts w:ascii="Arial" w:hAnsi="Arial" w:cs="Arial"/>
          <w:sz w:val="18"/>
          <w:szCs w:val="18"/>
        </w:rPr>
        <w:t xml:space="preserve"> the primary research paper assigned</w:t>
      </w:r>
      <w:r w:rsidR="00DC0FFC" w:rsidRPr="00BC6CC0">
        <w:rPr>
          <w:rFonts w:ascii="Arial" w:hAnsi="Arial" w:cs="Arial"/>
          <w:sz w:val="18"/>
          <w:szCs w:val="18"/>
        </w:rPr>
        <w:t xml:space="preserve">. Students must be prepared to answer </w:t>
      </w:r>
      <w:r w:rsidR="00DC0FFC" w:rsidRPr="00BC6CC0">
        <w:rPr>
          <w:rFonts w:ascii="Arial" w:hAnsi="Arial" w:cs="Arial"/>
          <w:sz w:val="18"/>
          <w:szCs w:val="18"/>
          <w:u w:val="single"/>
        </w:rPr>
        <w:t>all</w:t>
      </w:r>
      <w:r w:rsidR="00DC0FFC" w:rsidRPr="00BC6CC0">
        <w:rPr>
          <w:rFonts w:ascii="Arial" w:hAnsi="Arial" w:cs="Arial"/>
          <w:sz w:val="18"/>
          <w:szCs w:val="18"/>
        </w:rPr>
        <w:t xml:space="preserve"> of the questions </w:t>
      </w:r>
      <w:r w:rsidR="00DC0FFC" w:rsidRPr="00BC6CC0">
        <w:rPr>
          <w:rFonts w:ascii="Arial" w:hAnsi="Arial" w:cs="Arial"/>
          <w:sz w:val="18"/>
          <w:szCs w:val="18"/>
          <w:u w:val="single"/>
        </w:rPr>
        <w:t>before</w:t>
      </w:r>
      <w:r w:rsidR="00DC0FFC" w:rsidRPr="00BC6CC0">
        <w:rPr>
          <w:rFonts w:ascii="Arial" w:hAnsi="Arial" w:cs="Arial"/>
          <w:sz w:val="18"/>
          <w:szCs w:val="18"/>
        </w:rPr>
        <w:t xml:space="preserve"> class. At the beginning of class, one group </w:t>
      </w:r>
      <w:proofErr w:type="gramStart"/>
      <w:r w:rsidR="00DC0FFC" w:rsidRPr="00BC6CC0">
        <w:rPr>
          <w:rFonts w:ascii="Arial" w:hAnsi="Arial" w:cs="Arial"/>
          <w:sz w:val="18"/>
          <w:szCs w:val="18"/>
        </w:rPr>
        <w:t>is randomly chosen</w:t>
      </w:r>
      <w:proofErr w:type="gramEnd"/>
      <w:r w:rsidR="00DC0FFC" w:rsidRPr="00BC6CC0">
        <w:rPr>
          <w:rFonts w:ascii="Arial" w:hAnsi="Arial" w:cs="Arial"/>
          <w:sz w:val="18"/>
          <w:szCs w:val="18"/>
        </w:rPr>
        <w:t xml:space="preserve"> to answer the first question, and then we continue around the room answering the remaining questions (~5min for answers and discussion per question). </w:t>
      </w:r>
    </w:p>
    <w:p w14:paraId="5FC6558F" w14:textId="58CA5094" w:rsidR="0082209D" w:rsidRDefault="0082209D" w:rsidP="00DC0FF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48220D2" w14:textId="77777777" w:rsidR="009E2C10" w:rsidRPr="00BC6CC0" w:rsidRDefault="009E2C10" w:rsidP="00DC0FF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6CD2651" w14:textId="115C7041" w:rsidR="0082209D" w:rsidRPr="00BC6CC0" w:rsidRDefault="0082209D" w:rsidP="0082209D">
      <w:pPr>
        <w:widowControl w:val="0"/>
        <w:autoSpaceDE w:val="0"/>
        <w:autoSpaceDN w:val="0"/>
        <w:adjustRightInd w:val="0"/>
        <w:ind w:left="1920" w:hanging="1920"/>
        <w:rPr>
          <w:rFonts w:ascii="Arial" w:hAnsi="Arial" w:cs="Arial"/>
          <w:sz w:val="18"/>
          <w:szCs w:val="18"/>
        </w:rPr>
      </w:pPr>
      <w:r w:rsidRPr="00BC6CC0">
        <w:rPr>
          <w:rFonts w:ascii="Arial" w:hAnsi="Arial" w:cs="Arial"/>
          <w:b/>
          <w:bCs/>
          <w:sz w:val="18"/>
          <w:szCs w:val="18"/>
        </w:rPr>
        <w:t>Office hours:</w:t>
      </w:r>
      <w:r w:rsidRPr="00BC6CC0">
        <w:rPr>
          <w:rFonts w:ascii="Arial" w:hAnsi="Arial" w:cs="Arial"/>
          <w:sz w:val="18"/>
          <w:szCs w:val="18"/>
        </w:rPr>
        <w:t xml:space="preserve"> The second hour of round-table disc</w:t>
      </w:r>
      <w:bookmarkStart w:id="0" w:name="_GoBack"/>
      <w:bookmarkEnd w:id="0"/>
      <w:r w:rsidRPr="00BC6CC0">
        <w:rPr>
          <w:rFonts w:ascii="Arial" w:hAnsi="Arial" w:cs="Arial"/>
          <w:sz w:val="18"/>
          <w:szCs w:val="18"/>
        </w:rPr>
        <w:t>ussion day</w:t>
      </w:r>
    </w:p>
    <w:p w14:paraId="573F75DF" w14:textId="6F31F712" w:rsidR="00DC0FFC" w:rsidRDefault="00DC0FFC" w:rsidP="00DC0FF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C6CC0">
        <w:rPr>
          <w:rFonts w:ascii="Arial" w:hAnsi="Arial" w:cs="Arial"/>
          <w:sz w:val="18"/>
          <w:szCs w:val="18"/>
        </w:rPr>
        <w:t> </w:t>
      </w:r>
    </w:p>
    <w:p w14:paraId="6AE0651F" w14:textId="77777777" w:rsidR="009E2C10" w:rsidRPr="00BC6CC0" w:rsidRDefault="009E2C10" w:rsidP="00DC0FF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899E386" w14:textId="77777777" w:rsidR="007768F5" w:rsidRPr="00BC6CC0" w:rsidRDefault="00DC0FFC" w:rsidP="00DC0F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BC6CC0">
        <w:rPr>
          <w:rFonts w:ascii="Arial" w:hAnsi="Arial" w:cs="Arial"/>
          <w:b/>
          <w:bCs/>
          <w:sz w:val="18"/>
          <w:szCs w:val="18"/>
        </w:rPr>
        <w:t xml:space="preserve">Mark distribution:                </w:t>
      </w:r>
    </w:p>
    <w:p w14:paraId="02BA5AA8" w14:textId="77777777" w:rsidR="00DC0FFC" w:rsidRPr="00BC6CC0" w:rsidRDefault="00DC0FFC" w:rsidP="00DC0FF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C6CC0">
        <w:rPr>
          <w:rFonts w:ascii="Arial" w:hAnsi="Arial" w:cs="Arial"/>
          <w:sz w:val="18"/>
          <w:szCs w:val="18"/>
        </w:rPr>
        <w:t xml:space="preserve">Mid-term exam (in-class, week </w:t>
      </w:r>
      <w:r w:rsidR="00462C08" w:rsidRPr="00BC6CC0">
        <w:rPr>
          <w:rFonts w:ascii="Arial" w:hAnsi="Arial" w:cs="Arial"/>
          <w:sz w:val="18"/>
          <w:szCs w:val="18"/>
        </w:rPr>
        <w:t>7, covers weeks1-6)</w:t>
      </w:r>
      <w:r w:rsidR="00462C08" w:rsidRPr="00BC6CC0">
        <w:rPr>
          <w:rFonts w:ascii="Arial" w:hAnsi="Arial" w:cs="Arial"/>
          <w:sz w:val="18"/>
          <w:szCs w:val="18"/>
        </w:rPr>
        <w:tab/>
      </w:r>
      <w:r w:rsidR="00462C08" w:rsidRPr="00BC6CC0">
        <w:rPr>
          <w:rFonts w:ascii="Arial" w:hAnsi="Arial" w:cs="Arial"/>
          <w:sz w:val="18"/>
          <w:szCs w:val="18"/>
        </w:rPr>
        <w:tab/>
      </w:r>
      <w:r w:rsidRPr="00BC6CC0">
        <w:rPr>
          <w:rFonts w:ascii="Arial" w:hAnsi="Arial" w:cs="Arial"/>
          <w:sz w:val="18"/>
          <w:szCs w:val="18"/>
        </w:rPr>
        <w:t>35%</w:t>
      </w:r>
    </w:p>
    <w:p w14:paraId="4234A3BE" w14:textId="77777777" w:rsidR="00DC0FFC" w:rsidRPr="00BC6CC0" w:rsidRDefault="00DC0FFC" w:rsidP="00DC0FF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C6CC0">
        <w:rPr>
          <w:rFonts w:ascii="Arial" w:hAnsi="Arial" w:cs="Arial"/>
          <w:sz w:val="18"/>
          <w:szCs w:val="18"/>
        </w:rPr>
        <w:t xml:space="preserve">Final exam </w:t>
      </w:r>
      <w:r w:rsidR="00462C08" w:rsidRPr="00BC6CC0">
        <w:rPr>
          <w:rFonts w:ascii="Arial" w:hAnsi="Arial" w:cs="Arial"/>
          <w:sz w:val="18"/>
          <w:szCs w:val="18"/>
        </w:rPr>
        <w:t>(covers weeks 8-12)</w:t>
      </w:r>
      <w:r w:rsidR="00462C08" w:rsidRPr="00BC6CC0">
        <w:rPr>
          <w:rFonts w:ascii="Arial" w:hAnsi="Arial" w:cs="Arial"/>
          <w:sz w:val="18"/>
          <w:szCs w:val="18"/>
        </w:rPr>
        <w:tab/>
      </w:r>
      <w:r w:rsidR="00462C08" w:rsidRPr="00BC6CC0">
        <w:rPr>
          <w:rFonts w:ascii="Arial" w:hAnsi="Arial" w:cs="Arial"/>
          <w:sz w:val="18"/>
          <w:szCs w:val="18"/>
        </w:rPr>
        <w:tab/>
      </w:r>
      <w:r w:rsidR="00462C08" w:rsidRPr="00BC6CC0">
        <w:rPr>
          <w:rFonts w:ascii="Arial" w:hAnsi="Arial" w:cs="Arial"/>
          <w:sz w:val="18"/>
          <w:szCs w:val="18"/>
        </w:rPr>
        <w:tab/>
      </w:r>
      <w:r w:rsidR="00462C08" w:rsidRPr="00BC6CC0">
        <w:rPr>
          <w:rFonts w:ascii="Arial" w:hAnsi="Arial" w:cs="Arial"/>
          <w:sz w:val="18"/>
          <w:szCs w:val="18"/>
        </w:rPr>
        <w:tab/>
      </w:r>
      <w:r w:rsidRPr="00BC6CC0">
        <w:rPr>
          <w:rFonts w:ascii="Arial" w:hAnsi="Arial" w:cs="Arial"/>
          <w:sz w:val="18"/>
          <w:szCs w:val="18"/>
        </w:rPr>
        <w:t>35%</w:t>
      </w:r>
    </w:p>
    <w:p w14:paraId="787A7927" w14:textId="703833FB" w:rsidR="00DC0FFC" w:rsidRPr="00BC6CC0" w:rsidRDefault="00CE4F60" w:rsidP="00DC0FF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C6CC0">
        <w:rPr>
          <w:rFonts w:ascii="Arial" w:hAnsi="Arial" w:cs="Arial"/>
          <w:sz w:val="18"/>
          <w:szCs w:val="18"/>
        </w:rPr>
        <w:t>Quiz 1 in week 4 (covers weeks 1-3)</w:t>
      </w:r>
      <w:r w:rsidRPr="00BC6CC0">
        <w:rPr>
          <w:rFonts w:ascii="Arial" w:hAnsi="Arial" w:cs="Arial"/>
          <w:sz w:val="18"/>
          <w:szCs w:val="18"/>
        </w:rPr>
        <w:tab/>
      </w:r>
      <w:r w:rsidRPr="00BC6CC0">
        <w:rPr>
          <w:rFonts w:ascii="Arial" w:hAnsi="Arial" w:cs="Arial"/>
          <w:sz w:val="18"/>
          <w:szCs w:val="18"/>
        </w:rPr>
        <w:tab/>
      </w:r>
      <w:r w:rsidRPr="00BC6CC0">
        <w:rPr>
          <w:rFonts w:ascii="Arial" w:hAnsi="Arial" w:cs="Arial"/>
          <w:sz w:val="18"/>
          <w:szCs w:val="18"/>
        </w:rPr>
        <w:tab/>
      </w:r>
      <w:r w:rsidR="00BC6CC0">
        <w:rPr>
          <w:rFonts w:ascii="Arial" w:hAnsi="Arial" w:cs="Arial"/>
          <w:sz w:val="18"/>
          <w:szCs w:val="18"/>
        </w:rPr>
        <w:t xml:space="preserve">  </w:t>
      </w:r>
      <w:r w:rsidRPr="00BC6CC0">
        <w:rPr>
          <w:rFonts w:ascii="Arial" w:hAnsi="Arial" w:cs="Arial"/>
          <w:sz w:val="18"/>
          <w:szCs w:val="18"/>
        </w:rPr>
        <w:t>5</w:t>
      </w:r>
      <w:r w:rsidR="00DC0FFC" w:rsidRPr="00BC6CC0">
        <w:rPr>
          <w:rFonts w:ascii="Arial" w:hAnsi="Arial" w:cs="Arial"/>
          <w:sz w:val="18"/>
          <w:szCs w:val="18"/>
        </w:rPr>
        <w:t>%</w:t>
      </w:r>
    </w:p>
    <w:p w14:paraId="7CE1682F" w14:textId="2706B68A" w:rsidR="00CE4F60" w:rsidRPr="00BC6CC0" w:rsidRDefault="00CE4F60" w:rsidP="00DC0FF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C6CC0">
        <w:rPr>
          <w:rFonts w:ascii="Arial" w:hAnsi="Arial" w:cs="Arial"/>
          <w:sz w:val="18"/>
          <w:szCs w:val="18"/>
        </w:rPr>
        <w:t>Quiz 2</w:t>
      </w:r>
      <w:r w:rsidRPr="00BC6CC0">
        <w:rPr>
          <w:rFonts w:ascii="Arial" w:hAnsi="Arial" w:cs="Arial"/>
          <w:sz w:val="18"/>
          <w:szCs w:val="18"/>
        </w:rPr>
        <w:tab/>
        <w:t>in week 10 (covers weeks 8-10)</w:t>
      </w:r>
      <w:r w:rsidRPr="00BC6CC0">
        <w:rPr>
          <w:rFonts w:ascii="Arial" w:hAnsi="Arial" w:cs="Arial"/>
          <w:sz w:val="18"/>
          <w:szCs w:val="18"/>
        </w:rPr>
        <w:tab/>
      </w:r>
      <w:r w:rsidRPr="00BC6CC0">
        <w:rPr>
          <w:rFonts w:ascii="Arial" w:hAnsi="Arial" w:cs="Arial"/>
          <w:sz w:val="18"/>
          <w:szCs w:val="18"/>
        </w:rPr>
        <w:tab/>
      </w:r>
      <w:r w:rsidRPr="00BC6CC0">
        <w:rPr>
          <w:rFonts w:ascii="Arial" w:hAnsi="Arial" w:cs="Arial"/>
          <w:sz w:val="18"/>
          <w:szCs w:val="18"/>
        </w:rPr>
        <w:tab/>
      </w:r>
      <w:r w:rsidR="00BC6CC0">
        <w:rPr>
          <w:rFonts w:ascii="Arial" w:hAnsi="Arial" w:cs="Arial"/>
          <w:sz w:val="18"/>
          <w:szCs w:val="18"/>
        </w:rPr>
        <w:t xml:space="preserve">  </w:t>
      </w:r>
      <w:r w:rsidRPr="00BC6CC0">
        <w:rPr>
          <w:rFonts w:ascii="Arial" w:hAnsi="Arial" w:cs="Arial"/>
          <w:sz w:val="18"/>
          <w:szCs w:val="18"/>
        </w:rPr>
        <w:t>5%</w:t>
      </w:r>
    </w:p>
    <w:p w14:paraId="0D86C8CE" w14:textId="73DED065" w:rsidR="00DC0FFC" w:rsidRPr="00BC6CC0" w:rsidRDefault="00462C08" w:rsidP="00DC0FF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C6CC0">
        <w:rPr>
          <w:rFonts w:ascii="Arial" w:hAnsi="Arial" w:cs="Arial"/>
          <w:sz w:val="18"/>
          <w:szCs w:val="18"/>
        </w:rPr>
        <w:t>Participation</w:t>
      </w:r>
      <w:r w:rsidR="00811447" w:rsidRPr="00BC6CC0">
        <w:rPr>
          <w:rFonts w:ascii="Arial" w:hAnsi="Arial" w:cs="Arial"/>
          <w:sz w:val="18"/>
          <w:szCs w:val="18"/>
        </w:rPr>
        <w:t xml:space="preserve"> in round-</w:t>
      </w:r>
      <w:r w:rsidR="00CE4F60" w:rsidRPr="00BC6CC0">
        <w:rPr>
          <w:rFonts w:ascii="Arial" w:hAnsi="Arial" w:cs="Arial"/>
          <w:sz w:val="18"/>
          <w:szCs w:val="18"/>
        </w:rPr>
        <w:t>table discussions</w:t>
      </w:r>
      <w:r w:rsidRPr="00BC6CC0">
        <w:rPr>
          <w:rFonts w:ascii="Arial" w:hAnsi="Arial" w:cs="Arial"/>
          <w:sz w:val="18"/>
          <w:szCs w:val="18"/>
        </w:rPr>
        <w:tab/>
      </w:r>
      <w:r w:rsidRPr="00BC6CC0">
        <w:rPr>
          <w:rFonts w:ascii="Arial" w:hAnsi="Arial" w:cs="Arial"/>
          <w:sz w:val="18"/>
          <w:szCs w:val="18"/>
        </w:rPr>
        <w:tab/>
      </w:r>
      <w:r w:rsidRPr="00BC6CC0">
        <w:rPr>
          <w:rFonts w:ascii="Arial" w:hAnsi="Arial" w:cs="Arial"/>
          <w:sz w:val="18"/>
          <w:szCs w:val="18"/>
        </w:rPr>
        <w:tab/>
      </w:r>
      <w:r w:rsidR="00CE4F60" w:rsidRPr="00BC6CC0">
        <w:rPr>
          <w:rFonts w:ascii="Arial" w:hAnsi="Arial" w:cs="Arial"/>
          <w:sz w:val="18"/>
          <w:szCs w:val="18"/>
        </w:rPr>
        <w:t>20</w:t>
      </w:r>
      <w:r w:rsidR="00DC0FFC" w:rsidRPr="00BC6CC0">
        <w:rPr>
          <w:rFonts w:ascii="Arial" w:hAnsi="Arial" w:cs="Arial"/>
          <w:sz w:val="18"/>
          <w:szCs w:val="18"/>
        </w:rPr>
        <w:t>%</w:t>
      </w:r>
    </w:p>
    <w:p w14:paraId="06D22F3A" w14:textId="77777777" w:rsidR="00DC0FFC" w:rsidRPr="00BC6CC0" w:rsidRDefault="00DC0FFC" w:rsidP="00DC0FF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C6CC0">
        <w:rPr>
          <w:rFonts w:ascii="Arial" w:hAnsi="Arial" w:cs="Arial"/>
          <w:sz w:val="18"/>
          <w:szCs w:val="18"/>
        </w:rPr>
        <w:t> </w:t>
      </w:r>
    </w:p>
    <w:p w14:paraId="486A73E0" w14:textId="5D6242D8" w:rsidR="00DC0FFC" w:rsidRPr="009E2C10" w:rsidRDefault="00DC0FFC" w:rsidP="00DC0FF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E2C10">
        <w:rPr>
          <w:rFonts w:ascii="Arial" w:hAnsi="Arial" w:cs="Arial"/>
          <w:bCs/>
          <w:sz w:val="18"/>
          <w:szCs w:val="18"/>
        </w:rPr>
        <w:t xml:space="preserve">The midterm </w:t>
      </w:r>
      <w:proofErr w:type="gramStart"/>
      <w:r w:rsidRPr="009E2C10">
        <w:rPr>
          <w:rFonts w:ascii="Arial" w:hAnsi="Arial" w:cs="Arial"/>
          <w:bCs/>
          <w:sz w:val="18"/>
          <w:szCs w:val="18"/>
        </w:rPr>
        <w:t>will be based</w:t>
      </w:r>
      <w:proofErr w:type="gramEnd"/>
      <w:r w:rsidRPr="009E2C10">
        <w:rPr>
          <w:rFonts w:ascii="Arial" w:hAnsi="Arial" w:cs="Arial"/>
          <w:bCs/>
          <w:sz w:val="18"/>
          <w:szCs w:val="18"/>
        </w:rPr>
        <w:t xml:space="preserve"> on all lectures and papers covered in weeks 1-6 and the final exam will be based on all lectures and papers covered in weeks 8-12.</w:t>
      </w:r>
      <w:r w:rsidR="00CE4F60" w:rsidRPr="009E2C10">
        <w:rPr>
          <w:rFonts w:ascii="Arial" w:hAnsi="Arial" w:cs="Arial"/>
          <w:bCs/>
          <w:sz w:val="18"/>
          <w:szCs w:val="18"/>
        </w:rPr>
        <w:t xml:space="preserve"> There will also be two 15-minute quizzes, one in week 4 and one in week 10, prior to the round table discussion for that week.</w:t>
      </w:r>
    </w:p>
    <w:p w14:paraId="36EC2DDE" w14:textId="77777777" w:rsidR="00DC0FFC" w:rsidRPr="00BC6CC0" w:rsidRDefault="00DC0FFC" w:rsidP="00DC0FF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C6CC0">
        <w:rPr>
          <w:rFonts w:ascii="Arial" w:hAnsi="Arial" w:cs="Arial"/>
          <w:sz w:val="18"/>
          <w:szCs w:val="18"/>
        </w:rPr>
        <w:t> </w:t>
      </w:r>
    </w:p>
    <w:p w14:paraId="36E2654C" w14:textId="4795A11A" w:rsidR="0082209D" w:rsidRPr="00BC6CC0" w:rsidRDefault="0082209D" w:rsidP="00DC0FF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p w14:paraId="799016A8" w14:textId="26F2438B" w:rsidR="00DC0FFC" w:rsidRPr="00BC6CC0" w:rsidRDefault="00AC2034" w:rsidP="00DC0FF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BC6CC0">
        <w:rPr>
          <w:rFonts w:ascii="Arial" w:hAnsi="Arial" w:cs="Arial"/>
          <w:b/>
          <w:sz w:val="18"/>
          <w:szCs w:val="18"/>
        </w:rPr>
        <w:t>Topics covered:</w:t>
      </w:r>
    </w:p>
    <w:p w14:paraId="3DAE10E8" w14:textId="77777777" w:rsidR="00AC2034" w:rsidRPr="00BC6CC0" w:rsidRDefault="00AC2034" w:rsidP="00DC0F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7C21761" w14:textId="77777777" w:rsidR="006C6481" w:rsidRPr="00BC6CC0" w:rsidRDefault="00DC0FFC" w:rsidP="00DC0FF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C6CC0">
        <w:rPr>
          <w:rFonts w:ascii="Arial" w:hAnsi="Arial" w:cs="Arial"/>
          <w:bCs/>
          <w:iCs/>
          <w:sz w:val="18"/>
          <w:szCs w:val="18"/>
        </w:rPr>
        <w:t xml:space="preserve">Week 1: </w:t>
      </w:r>
      <w:r w:rsidR="00462C08" w:rsidRPr="00BC6CC0">
        <w:rPr>
          <w:rFonts w:ascii="Arial" w:hAnsi="Arial" w:cs="Arial"/>
          <w:bCs/>
          <w:iCs/>
          <w:sz w:val="18"/>
          <w:szCs w:val="18"/>
        </w:rPr>
        <w:t>Coupling of Transcription with other nuclear events</w:t>
      </w:r>
    </w:p>
    <w:p w14:paraId="63094CF0" w14:textId="77777777" w:rsidR="00AC2034" w:rsidRPr="00BC6CC0" w:rsidRDefault="00AC2034" w:rsidP="00DC0FFC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</w:rPr>
      </w:pPr>
    </w:p>
    <w:p w14:paraId="11A5D438" w14:textId="06255D4F" w:rsidR="00AC2034" w:rsidRPr="00BC6CC0" w:rsidRDefault="00DC0FFC" w:rsidP="00DC0FF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C6CC0">
        <w:rPr>
          <w:rFonts w:ascii="Arial" w:hAnsi="Arial" w:cs="Arial"/>
          <w:bCs/>
          <w:iCs/>
          <w:sz w:val="18"/>
          <w:szCs w:val="18"/>
        </w:rPr>
        <w:lastRenderedPageBreak/>
        <w:t xml:space="preserve">Week 2: </w:t>
      </w:r>
      <w:r w:rsidR="00462C08" w:rsidRPr="00BC6CC0">
        <w:rPr>
          <w:rFonts w:ascii="Arial" w:hAnsi="Arial" w:cs="Arial"/>
          <w:bCs/>
          <w:iCs/>
          <w:sz w:val="18"/>
          <w:szCs w:val="18"/>
        </w:rPr>
        <w:t xml:space="preserve">mRNA splicing and alternative splicing </w:t>
      </w:r>
      <w:r w:rsidR="00AC2034" w:rsidRPr="00BC6CC0">
        <w:rPr>
          <w:rFonts w:ascii="Arial" w:hAnsi="Arial" w:cs="Arial"/>
          <w:bCs/>
          <w:iCs/>
          <w:sz w:val="18"/>
          <w:szCs w:val="18"/>
        </w:rPr>
        <w:t>–</w:t>
      </w:r>
      <w:r w:rsidR="00462C08" w:rsidRPr="00BC6CC0">
        <w:rPr>
          <w:rFonts w:ascii="Arial" w:hAnsi="Arial" w:cs="Arial"/>
          <w:bCs/>
          <w:iCs/>
          <w:sz w:val="18"/>
          <w:szCs w:val="18"/>
        </w:rPr>
        <w:t xml:space="preserve"> mechanisms</w:t>
      </w:r>
    </w:p>
    <w:p w14:paraId="76D9781D" w14:textId="77777777" w:rsidR="00AC2034" w:rsidRPr="00BC6CC0" w:rsidRDefault="00AC2034" w:rsidP="00DC0FFC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</w:rPr>
      </w:pPr>
    </w:p>
    <w:p w14:paraId="04D86E4F" w14:textId="21CB1B72" w:rsidR="00DC0FFC" w:rsidRPr="00BC6CC0" w:rsidRDefault="00DC0FFC" w:rsidP="00DC0FF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C6CC0">
        <w:rPr>
          <w:rFonts w:ascii="Arial" w:hAnsi="Arial" w:cs="Arial"/>
          <w:bCs/>
          <w:iCs/>
          <w:sz w:val="18"/>
          <w:szCs w:val="18"/>
        </w:rPr>
        <w:t xml:space="preserve">Week 3: </w:t>
      </w:r>
      <w:r w:rsidR="00462C08" w:rsidRPr="00BC6CC0">
        <w:rPr>
          <w:rFonts w:ascii="Arial" w:hAnsi="Arial" w:cs="Arial"/>
          <w:bCs/>
          <w:iCs/>
          <w:sz w:val="18"/>
          <w:szCs w:val="18"/>
        </w:rPr>
        <w:t>alternative splicing – consequences for the cell</w:t>
      </w:r>
    </w:p>
    <w:p w14:paraId="7E0C7814" w14:textId="77777777" w:rsidR="00DC0FFC" w:rsidRPr="00BC6CC0" w:rsidRDefault="00DC0FFC" w:rsidP="00DC0FF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C6CC0">
        <w:rPr>
          <w:rFonts w:ascii="Arial" w:hAnsi="Arial" w:cs="Arial"/>
          <w:sz w:val="18"/>
          <w:szCs w:val="18"/>
        </w:rPr>
        <w:t> </w:t>
      </w:r>
    </w:p>
    <w:p w14:paraId="3F679DFD" w14:textId="4C3BBAD4" w:rsidR="00DC0FFC" w:rsidRPr="00BC6CC0" w:rsidRDefault="00DC0FFC" w:rsidP="00DC0FF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C6CC0">
        <w:rPr>
          <w:rFonts w:ascii="Arial" w:hAnsi="Arial" w:cs="Arial"/>
          <w:bCs/>
          <w:iCs/>
          <w:sz w:val="18"/>
          <w:szCs w:val="18"/>
        </w:rPr>
        <w:t xml:space="preserve">Week 4: </w:t>
      </w:r>
      <w:r w:rsidR="00462C08" w:rsidRPr="00BC6CC0">
        <w:rPr>
          <w:rFonts w:ascii="Arial" w:hAnsi="Arial" w:cs="Arial"/>
          <w:bCs/>
          <w:iCs/>
          <w:sz w:val="18"/>
          <w:szCs w:val="18"/>
        </w:rPr>
        <w:t>Alternative cleavage and poly-</w:t>
      </w:r>
      <w:proofErr w:type="spellStart"/>
      <w:r w:rsidR="00462C08" w:rsidRPr="00BC6CC0">
        <w:rPr>
          <w:rFonts w:ascii="Arial" w:hAnsi="Arial" w:cs="Arial"/>
          <w:bCs/>
          <w:iCs/>
          <w:sz w:val="18"/>
          <w:szCs w:val="18"/>
        </w:rPr>
        <w:t>adenylation</w:t>
      </w:r>
      <w:proofErr w:type="spellEnd"/>
      <w:r w:rsidR="00CE4F60" w:rsidRPr="00BC6CC0">
        <w:rPr>
          <w:rFonts w:ascii="Arial" w:hAnsi="Arial" w:cs="Arial"/>
          <w:bCs/>
          <w:iCs/>
          <w:sz w:val="18"/>
          <w:szCs w:val="18"/>
        </w:rPr>
        <w:t xml:space="preserve"> (and quiz 1)</w:t>
      </w:r>
    </w:p>
    <w:p w14:paraId="0524BD2B" w14:textId="77777777" w:rsidR="00DC0FFC" w:rsidRPr="00BC6CC0" w:rsidRDefault="00DC0FFC" w:rsidP="00DC0FF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C6CC0">
        <w:rPr>
          <w:rFonts w:ascii="Arial" w:hAnsi="Arial" w:cs="Arial"/>
          <w:sz w:val="18"/>
          <w:szCs w:val="18"/>
        </w:rPr>
        <w:t> </w:t>
      </w:r>
    </w:p>
    <w:p w14:paraId="6D79CE52" w14:textId="77777777" w:rsidR="00DC0FFC" w:rsidRPr="00BC6CC0" w:rsidRDefault="00DC0FFC" w:rsidP="00DC0FF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C6CC0">
        <w:rPr>
          <w:rFonts w:ascii="Arial" w:hAnsi="Arial" w:cs="Arial"/>
          <w:bCs/>
          <w:iCs/>
          <w:sz w:val="18"/>
          <w:szCs w:val="18"/>
        </w:rPr>
        <w:t xml:space="preserve">Week 5: </w:t>
      </w:r>
      <w:r w:rsidR="00462C08" w:rsidRPr="00BC6CC0">
        <w:rPr>
          <w:rFonts w:ascii="Arial" w:hAnsi="Arial" w:cs="Arial"/>
          <w:bCs/>
          <w:iCs/>
          <w:sz w:val="18"/>
          <w:szCs w:val="18"/>
        </w:rPr>
        <w:t>RNA Export and localization</w:t>
      </w:r>
    </w:p>
    <w:p w14:paraId="74ED065D" w14:textId="77777777" w:rsidR="00DC0FFC" w:rsidRPr="00BC6CC0" w:rsidRDefault="00DC0FFC" w:rsidP="00DC0FF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C6CC0">
        <w:rPr>
          <w:rFonts w:ascii="Arial" w:hAnsi="Arial" w:cs="Arial"/>
          <w:sz w:val="18"/>
          <w:szCs w:val="18"/>
        </w:rPr>
        <w:t> </w:t>
      </w:r>
    </w:p>
    <w:p w14:paraId="441A1140" w14:textId="77777777" w:rsidR="00DC0FFC" w:rsidRPr="00BC6CC0" w:rsidRDefault="00462C08" w:rsidP="00DC0FF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C6CC0">
        <w:rPr>
          <w:rFonts w:ascii="Arial" w:hAnsi="Arial" w:cs="Arial"/>
          <w:bCs/>
          <w:iCs/>
          <w:sz w:val="18"/>
          <w:szCs w:val="18"/>
        </w:rPr>
        <w:t xml:space="preserve">Week 6: </w:t>
      </w:r>
      <w:r w:rsidR="006C6481" w:rsidRPr="00BC6CC0">
        <w:rPr>
          <w:rFonts w:ascii="Arial" w:hAnsi="Arial" w:cs="Arial"/>
          <w:bCs/>
          <w:iCs/>
          <w:sz w:val="18"/>
          <w:szCs w:val="18"/>
        </w:rPr>
        <w:t>mRNA translation regulation</w:t>
      </w:r>
    </w:p>
    <w:p w14:paraId="37149AA5" w14:textId="77777777" w:rsidR="00DC0FFC" w:rsidRPr="00BC6CC0" w:rsidRDefault="00DC0FFC" w:rsidP="00DC0FF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C6CC0">
        <w:rPr>
          <w:rFonts w:ascii="Arial" w:hAnsi="Arial" w:cs="Arial"/>
          <w:sz w:val="18"/>
          <w:szCs w:val="18"/>
        </w:rPr>
        <w:t> </w:t>
      </w:r>
    </w:p>
    <w:p w14:paraId="2C7D6FFA" w14:textId="77777777" w:rsidR="006C6481" w:rsidRPr="00BC6CC0" w:rsidRDefault="00DC0FFC" w:rsidP="006C6481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</w:rPr>
      </w:pPr>
      <w:r w:rsidRPr="00BC6CC0">
        <w:rPr>
          <w:rFonts w:ascii="Arial" w:hAnsi="Arial" w:cs="Arial"/>
          <w:bCs/>
          <w:iCs/>
          <w:sz w:val="18"/>
          <w:szCs w:val="18"/>
        </w:rPr>
        <w:t>Week 7: Mid-Term Exam (in class</w:t>
      </w:r>
      <w:r w:rsidR="006C6481" w:rsidRPr="00BC6CC0">
        <w:rPr>
          <w:rFonts w:ascii="Arial" w:hAnsi="Arial" w:cs="Arial"/>
          <w:bCs/>
          <w:iCs/>
          <w:sz w:val="18"/>
          <w:szCs w:val="18"/>
        </w:rPr>
        <w:t>)</w:t>
      </w:r>
    </w:p>
    <w:p w14:paraId="633DA0F6" w14:textId="77777777" w:rsidR="006C6481" w:rsidRPr="00BC6CC0" w:rsidRDefault="006C6481" w:rsidP="006C6481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</w:rPr>
      </w:pPr>
    </w:p>
    <w:p w14:paraId="4E54E0B9" w14:textId="77777777" w:rsidR="006C6481" w:rsidRPr="00BC6CC0" w:rsidRDefault="006C6481" w:rsidP="006C6481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</w:rPr>
      </w:pPr>
      <w:r w:rsidRPr="00BC6CC0">
        <w:rPr>
          <w:rFonts w:ascii="Arial" w:hAnsi="Arial" w:cs="Arial"/>
          <w:bCs/>
          <w:iCs/>
          <w:sz w:val="18"/>
          <w:szCs w:val="18"/>
        </w:rPr>
        <w:t>Week 8: small non-coding RNAs</w:t>
      </w:r>
    </w:p>
    <w:p w14:paraId="293DED81" w14:textId="77777777" w:rsidR="006C6481" w:rsidRPr="00BC6CC0" w:rsidRDefault="006C6481" w:rsidP="006C6481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</w:rPr>
      </w:pPr>
    </w:p>
    <w:p w14:paraId="47CD2E9A" w14:textId="77777777" w:rsidR="006C6481" w:rsidRPr="00BC6CC0" w:rsidRDefault="006C6481" w:rsidP="006C6481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</w:rPr>
      </w:pPr>
      <w:r w:rsidRPr="00BC6CC0">
        <w:rPr>
          <w:rFonts w:ascii="Arial" w:hAnsi="Arial" w:cs="Arial"/>
          <w:bCs/>
          <w:iCs/>
          <w:sz w:val="18"/>
          <w:szCs w:val="18"/>
        </w:rPr>
        <w:t>Week 9: long non-coding RNAs</w:t>
      </w:r>
    </w:p>
    <w:p w14:paraId="2581A163" w14:textId="77777777" w:rsidR="006C6481" w:rsidRPr="009E2C10" w:rsidRDefault="006C6481" w:rsidP="006C6481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</w:rPr>
      </w:pPr>
    </w:p>
    <w:p w14:paraId="79192BD4" w14:textId="51A103A7" w:rsidR="006C6481" w:rsidRPr="009E2C10" w:rsidRDefault="006C6481" w:rsidP="006C6481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</w:rPr>
      </w:pPr>
      <w:r w:rsidRPr="009E2C10">
        <w:rPr>
          <w:rFonts w:ascii="Arial" w:hAnsi="Arial" w:cs="Arial"/>
          <w:bCs/>
          <w:iCs/>
          <w:sz w:val="18"/>
          <w:szCs w:val="18"/>
        </w:rPr>
        <w:t>Week 10: RNA editing</w:t>
      </w:r>
      <w:r w:rsidR="00CE4F60" w:rsidRPr="009E2C10">
        <w:rPr>
          <w:rFonts w:ascii="Arial" w:hAnsi="Arial" w:cs="Arial"/>
          <w:bCs/>
          <w:iCs/>
          <w:sz w:val="18"/>
          <w:szCs w:val="18"/>
        </w:rPr>
        <w:t xml:space="preserve"> (and quiz 2)</w:t>
      </w:r>
    </w:p>
    <w:p w14:paraId="55B34E30" w14:textId="77777777" w:rsidR="006C6481" w:rsidRPr="009E2C10" w:rsidRDefault="006C6481" w:rsidP="006C6481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</w:rPr>
      </w:pPr>
    </w:p>
    <w:p w14:paraId="5ACB701C" w14:textId="77777777" w:rsidR="006C6481" w:rsidRPr="009E2C10" w:rsidRDefault="006C6481" w:rsidP="006C6481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</w:rPr>
      </w:pPr>
      <w:r w:rsidRPr="009E2C10">
        <w:rPr>
          <w:rFonts w:ascii="Arial" w:hAnsi="Arial" w:cs="Arial"/>
          <w:bCs/>
          <w:iCs/>
          <w:sz w:val="18"/>
          <w:szCs w:val="18"/>
        </w:rPr>
        <w:t>Week 11: RNA decay pathways</w:t>
      </w:r>
    </w:p>
    <w:p w14:paraId="4998D8DC" w14:textId="77777777" w:rsidR="006C6481" w:rsidRPr="009E2C10" w:rsidRDefault="006C6481" w:rsidP="006C648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E2C10">
        <w:rPr>
          <w:rFonts w:ascii="Arial" w:hAnsi="Arial" w:cs="Arial"/>
          <w:sz w:val="18"/>
          <w:szCs w:val="18"/>
        </w:rPr>
        <w:t xml:space="preserve"> </w:t>
      </w:r>
    </w:p>
    <w:p w14:paraId="07C43EFA" w14:textId="77777777" w:rsidR="006C6481" w:rsidRPr="009E2C10" w:rsidRDefault="006C6481" w:rsidP="006C6481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E2C10">
        <w:rPr>
          <w:rFonts w:ascii="Arial" w:hAnsi="Arial" w:cs="Arial"/>
          <w:sz w:val="18"/>
          <w:szCs w:val="18"/>
        </w:rPr>
        <w:t>Week 12: RNA-based disease treatment</w:t>
      </w:r>
    </w:p>
    <w:sectPr w:rsidR="006C6481" w:rsidRPr="009E2C10" w:rsidSect="001A71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FC"/>
    <w:rsid w:val="00031B9D"/>
    <w:rsid w:val="001A7133"/>
    <w:rsid w:val="00295A19"/>
    <w:rsid w:val="00372C56"/>
    <w:rsid w:val="003F4687"/>
    <w:rsid w:val="00462C08"/>
    <w:rsid w:val="0054209D"/>
    <w:rsid w:val="006C6481"/>
    <w:rsid w:val="0072442B"/>
    <w:rsid w:val="007768F5"/>
    <w:rsid w:val="00811447"/>
    <w:rsid w:val="0082209D"/>
    <w:rsid w:val="009C06B5"/>
    <w:rsid w:val="009E2C10"/>
    <w:rsid w:val="00AC2034"/>
    <w:rsid w:val="00B36A6C"/>
    <w:rsid w:val="00BC6CC0"/>
    <w:rsid w:val="00BD1EAE"/>
    <w:rsid w:val="00CE4F60"/>
    <w:rsid w:val="00DC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48DDBA"/>
  <w14:defaultImageDpi w14:val="300"/>
  <w15:docId w15:val="{086B0807-1D1D-4DDE-B160-B523F93F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F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6A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n.calarco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Calarco</dc:creator>
  <cp:keywords/>
  <dc:description/>
  <cp:lastModifiedBy>Janet Mannone</cp:lastModifiedBy>
  <cp:revision>3</cp:revision>
  <dcterms:created xsi:type="dcterms:W3CDTF">2018-05-31T19:21:00Z</dcterms:created>
  <dcterms:modified xsi:type="dcterms:W3CDTF">2018-05-31T19:28:00Z</dcterms:modified>
</cp:coreProperties>
</file>