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C9" w:rsidRDefault="00F05AE7" w:rsidP="00F05AE7">
      <w:pPr>
        <w:tabs>
          <w:tab w:val="left" w:pos="7920"/>
        </w:tabs>
        <w:autoSpaceDE w:val="0"/>
        <w:autoSpaceDN w:val="0"/>
        <w:adjustRightInd w:val="0"/>
        <w:jc w:val="center"/>
        <w:rPr>
          <w:rFonts w:ascii="Arial" w:hAnsi="Arial" w:cs="Arial"/>
          <w:b/>
          <w:sz w:val="18"/>
          <w:szCs w:val="18"/>
        </w:rPr>
      </w:pPr>
      <w:bookmarkStart w:id="0" w:name="_GoBack"/>
      <w:bookmarkEnd w:id="0"/>
      <w:r>
        <w:rPr>
          <w:rFonts w:ascii="Arial" w:hAnsi="Arial" w:cs="Arial"/>
          <w:b/>
          <w:sz w:val="18"/>
          <w:szCs w:val="18"/>
        </w:rPr>
        <w:t xml:space="preserve">CSB </w:t>
      </w:r>
      <w:r w:rsidR="00DE6496">
        <w:rPr>
          <w:rFonts w:ascii="Arial" w:hAnsi="Arial" w:cs="Arial"/>
          <w:b/>
          <w:sz w:val="18"/>
          <w:szCs w:val="18"/>
        </w:rPr>
        <w:t>450H1F</w:t>
      </w:r>
      <w:r w:rsidR="00F148C9" w:rsidRPr="00070090">
        <w:rPr>
          <w:rFonts w:ascii="Arial" w:hAnsi="Arial" w:cs="Arial"/>
          <w:b/>
          <w:sz w:val="18"/>
          <w:szCs w:val="18"/>
        </w:rPr>
        <w:t xml:space="preserve"> –</w:t>
      </w:r>
      <w:r w:rsidR="00012EFA">
        <w:rPr>
          <w:rFonts w:ascii="Arial" w:hAnsi="Arial" w:cs="Arial"/>
          <w:b/>
          <w:sz w:val="18"/>
          <w:szCs w:val="18"/>
        </w:rPr>
        <w:t xml:space="preserve"> </w:t>
      </w:r>
      <w:r w:rsidR="008B3D92">
        <w:rPr>
          <w:rFonts w:ascii="Arial" w:hAnsi="Arial" w:cs="Arial"/>
          <w:b/>
          <w:sz w:val="18"/>
          <w:szCs w:val="18"/>
        </w:rPr>
        <w:t>PROTEOMICS IN SYSTEMS BIOLOGY</w:t>
      </w:r>
    </w:p>
    <w:p w:rsidR="00F148C9" w:rsidRDefault="00846C52" w:rsidP="00F05AE7">
      <w:pPr>
        <w:tabs>
          <w:tab w:val="left" w:pos="7920"/>
        </w:tabs>
        <w:autoSpaceDE w:val="0"/>
        <w:autoSpaceDN w:val="0"/>
        <w:adjustRightInd w:val="0"/>
        <w:jc w:val="center"/>
        <w:rPr>
          <w:rFonts w:ascii="Arial" w:hAnsi="Arial" w:cs="Arial"/>
          <w:sz w:val="18"/>
          <w:szCs w:val="18"/>
        </w:rPr>
      </w:pPr>
      <w:r>
        <w:rPr>
          <w:rFonts w:ascii="Arial" w:hAnsi="Arial" w:cs="Arial"/>
          <w:sz w:val="18"/>
          <w:szCs w:val="18"/>
        </w:rPr>
        <w:t>24</w:t>
      </w:r>
      <w:r w:rsidR="00F148C9" w:rsidRPr="00070090">
        <w:rPr>
          <w:rFonts w:ascii="Arial" w:hAnsi="Arial" w:cs="Arial"/>
          <w:sz w:val="18"/>
          <w:szCs w:val="18"/>
        </w:rPr>
        <w:t>L</w:t>
      </w:r>
    </w:p>
    <w:p w:rsidR="00B011A6" w:rsidRDefault="00B011A6" w:rsidP="00F05AE7">
      <w:pPr>
        <w:tabs>
          <w:tab w:val="left" w:pos="7920"/>
        </w:tabs>
        <w:autoSpaceDE w:val="0"/>
        <w:autoSpaceDN w:val="0"/>
        <w:adjustRightInd w:val="0"/>
        <w:jc w:val="center"/>
        <w:rPr>
          <w:rFonts w:ascii="Arial" w:hAnsi="Arial" w:cs="Arial"/>
          <w:sz w:val="18"/>
          <w:szCs w:val="18"/>
        </w:rPr>
      </w:pPr>
    </w:p>
    <w:p w:rsidR="00846C52" w:rsidRPr="00070090" w:rsidRDefault="00846C52" w:rsidP="00F05AE7">
      <w:pPr>
        <w:tabs>
          <w:tab w:val="left" w:pos="7920"/>
        </w:tabs>
        <w:autoSpaceDE w:val="0"/>
        <w:autoSpaceDN w:val="0"/>
        <w:adjustRightInd w:val="0"/>
        <w:jc w:val="center"/>
        <w:rPr>
          <w:rFonts w:ascii="Arial" w:hAnsi="Arial" w:cs="Arial"/>
          <w:sz w:val="18"/>
          <w:szCs w:val="18"/>
        </w:rPr>
      </w:pPr>
    </w:p>
    <w:p w:rsidR="00F05AE7" w:rsidRPr="00070090" w:rsidRDefault="00F05AE7" w:rsidP="003101FB">
      <w:pPr>
        <w:tabs>
          <w:tab w:val="left" w:pos="7920"/>
        </w:tabs>
        <w:autoSpaceDE w:val="0"/>
        <w:autoSpaceDN w:val="0"/>
        <w:adjustRightInd w:val="0"/>
        <w:rPr>
          <w:rFonts w:ascii="Arial" w:hAnsi="Arial" w:cs="Arial"/>
          <w:sz w:val="18"/>
          <w:szCs w:val="18"/>
        </w:rPr>
      </w:pPr>
    </w:p>
    <w:p w:rsidR="00F05AE7" w:rsidRDefault="00F148C9" w:rsidP="00F05AE7">
      <w:pPr>
        <w:tabs>
          <w:tab w:val="left" w:pos="7920"/>
        </w:tabs>
        <w:autoSpaceDE w:val="0"/>
        <w:autoSpaceDN w:val="0"/>
        <w:adjustRightInd w:val="0"/>
        <w:jc w:val="both"/>
        <w:rPr>
          <w:rFonts w:ascii="Arial" w:hAnsi="Arial" w:cs="Arial"/>
          <w:sz w:val="18"/>
          <w:szCs w:val="18"/>
        </w:rPr>
      </w:pPr>
      <w:r w:rsidRPr="00070090">
        <w:rPr>
          <w:rFonts w:ascii="Arial" w:hAnsi="Arial" w:cs="Arial"/>
          <w:b/>
          <w:sz w:val="18"/>
          <w:szCs w:val="18"/>
        </w:rPr>
        <w:t>Lecturer:</w:t>
      </w:r>
    </w:p>
    <w:p w:rsidR="00F148C9" w:rsidRDefault="00F05AE7" w:rsidP="00F05AE7">
      <w:pPr>
        <w:tabs>
          <w:tab w:val="left" w:pos="3240"/>
          <w:tab w:val="left" w:pos="5220"/>
          <w:tab w:val="left" w:pos="5940"/>
          <w:tab w:val="left" w:pos="6480"/>
          <w:tab w:val="left" w:pos="7920"/>
        </w:tabs>
        <w:autoSpaceDE w:val="0"/>
        <w:autoSpaceDN w:val="0"/>
        <w:adjustRightInd w:val="0"/>
        <w:jc w:val="both"/>
        <w:rPr>
          <w:rFonts w:ascii="Arial" w:hAnsi="Arial" w:cs="Arial"/>
          <w:sz w:val="18"/>
          <w:szCs w:val="18"/>
        </w:rPr>
      </w:pPr>
      <w:r>
        <w:rPr>
          <w:rFonts w:ascii="Arial" w:hAnsi="Arial" w:cs="Arial"/>
          <w:sz w:val="18"/>
          <w:szCs w:val="18"/>
        </w:rPr>
        <w:t xml:space="preserve">Prof. D. </w:t>
      </w:r>
      <w:proofErr w:type="spellStart"/>
      <w:r>
        <w:rPr>
          <w:rFonts w:ascii="Arial" w:hAnsi="Arial" w:cs="Arial"/>
          <w:sz w:val="18"/>
          <w:szCs w:val="18"/>
        </w:rPr>
        <w:t>Christendat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hyperlink r:id="rId4" w:history="1">
        <w:r w:rsidRPr="00610032">
          <w:rPr>
            <w:rStyle w:val="Hyperlink"/>
            <w:rFonts w:ascii="Arial" w:hAnsi="Arial" w:cs="Arial"/>
            <w:sz w:val="18"/>
            <w:szCs w:val="18"/>
          </w:rPr>
          <w:t xml:space="preserve"> </w:t>
        </w:r>
        <w:r w:rsidR="00C32D4D" w:rsidRPr="00610032">
          <w:rPr>
            <w:rStyle w:val="Hyperlink"/>
            <w:rFonts w:ascii="Arial" w:hAnsi="Arial" w:cs="Arial"/>
            <w:sz w:val="18"/>
            <w:szCs w:val="18"/>
          </w:rPr>
          <w:t>dinesh.christe</w:t>
        </w:r>
        <w:r w:rsidR="00C32D4D" w:rsidRPr="00610032">
          <w:rPr>
            <w:rStyle w:val="Hyperlink"/>
            <w:rFonts w:ascii="Arial" w:hAnsi="Arial" w:cs="Arial"/>
            <w:sz w:val="18"/>
            <w:szCs w:val="18"/>
          </w:rPr>
          <w:t>n</w:t>
        </w:r>
        <w:r w:rsidR="00C32D4D" w:rsidRPr="00610032">
          <w:rPr>
            <w:rStyle w:val="Hyperlink"/>
            <w:rFonts w:ascii="Arial" w:hAnsi="Arial" w:cs="Arial"/>
            <w:sz w:val="18"/>
            <w:szCs w:val="18"/>
          </w:rPr>
          <w:t>dat</w:t>
        </w:r>
        <w:r w:rsidR="00C32D4D" w:rsidRPr="00610032">
          <w:rPr>
            <w:rStyle w:val="Hyperlink"/>
            <w:rFonts w:ascii="Arial" w:hAnsi="Arial" w:cs="Arial"/>
            <w:sz w:val="18"/>
            <w:szCs w:val="18"/>
          </w:rPr>
          <w:t>@</w:t>
        </w:r>
        <w:r w:rsidRPr="00610032">
          <w:rPr>
            <w:rStyle w:val="Hyperlink"/>
            <w:rFonts w:ascii="Arial" w:hAnsi="Arial" w:cs="Arial"/>
            <w:sz w:val="18"/>
            <w:szCs w:val="18"/>
          </w:rPr>
          <w:t>utoronto.ca</w:t>
        </w:r>
      </w:hyperlink>
    </w:p>
    <w:p w:rsidR="00F05AE7" w:rsidRDefault="00F05AE7" w:rsidP="00F05AE7">
      <w:pPr>
        <w:tabs>
          <w:tab w:val="left" w:pos="7920"/>
        </w:tabs>
        <w:autoSpaceDE w:val="0"/>
        <w:autoSpaceDN w:val="0"/>
        <w:adjustRightInd w:val="0"/>
        <w:jc w:val="both"/>
        <w:rPr>
          <w:rFonts w:ascii="Arial" w:hAnsi="Arial" w:cs="Arial"/>
          <w:sz w:val="18"/>
          <w:szCs w:val="18"/>
        </w:rPr>
      </w:pPr>
    </w:p>
    <w:p w:rsidR="00F148C9" w:rsidRPr="00070090" w:rsidRDefault="00F148C9" w:rsidP="00F05AE7">
      <w:pPr>
        <w:tabs>
          <w:tab w:val="left" w:pos="7920"/>
        </w:tabs>
        <w:autoSpaceDE w:val="0"/>
        <w:autoSpaceDN w:val="0"/>
        <w:adjustRightInd w:val="0"/>
        <w:jc w:val="both"/>
        <w:rPr>
          <w:rFonts w:ascii="Arial" w:hAnsi="Arial" w:cs="Arial"/>
          <w:sz w:val="18"/>
          <w:szCs w:val="18"/>
        </w:rPr>
      </w:pPr>
    </w:p>
    <w:p w:rsidR="00F148C9" w:rsidRPr="00070090" w:rsidRDefault="00F148C9" w:rsidP="00F05AE7">
      <w:pPr>
        <w:tabs>
          <w:tab w:val="left" w:pos="7920"/>
        </w:tabs>
        <w:autoSpaceDE w:val="0"/>
        <w:autoSpaceDN w:val="0"/>
        <w:adjustRightInd w:val="0"/>
        <w:jc w:val="both"/>
        <w:rPr>
          <w:rFonts w:ascii="Arial" w:hAnsi="Arial" w:cs="Arial"/>
          <w:sz w:val="18"/>
          <w:szCs w:val="18"/>
        </w:rPr>
      </w:pPr>
      <w:r w:rsidRPr="00070090">
        <w:rPr>
          <w:rFonts w:ascii="Arial" w:hAnsi="Arial" w:cs="Arial"/>
          <w:b/>
          <w:sz w:val="18"/>
          <w:szCs w:val="18"/>
        </w:rPr>
        <w:t>Prerequisite:</w:t>
      </w:r>
      <w:r w:rsidR="00951DFE">
        <w:rPr>
          <w:rFonts w:ascii="Arial" w:hAnsi="Arial" w:cs="Arial"/>
          <w:sz w:val="18"/>
          <w:szCs w:val="18"/>
        </w:rPr>
        <w:t xml:space="preserve"> BIO</w:t>
      </w:r>
      <w:r w:rsidR="00603662">
        <w:rPr>
          <w:rFonts w:ascii="Arial" w:hAnsi="Arial" w:cs="Arial"/>
          <w:sz w:val="18"/>
          <w:szCs w:val="18"/>
        </w:rPr>
        <w:t>230H1/</w:t>
      </w:r>
      <w:r w:rsidR="00886204">
        <w:rPr>
          <w:rFonts w:ascii="Arial" w:hAnsi="Arial" w:cs="Arial"/>
          <w:sz w:val="18"/>
          <w:szCs w:val="18"/>
        </w:rPr>
        <w:t>255H1</w:t>
      </w:r>
      <w:r w:rsidR="00951DFE">
        <w:rPr>
          <w:rFonts w:ascii="Arial" w:hAnsi="Arial" w:cs="Arial"/>
          <w:sz w:val="18"/>
          <w:szCs w:val="18"/>
        </w:rPr>
        <w:t>, BCH</w:t>
      </w:r>
      <w:r w:rsidRPr="00070090">
        <w:rPr>
          <w:rFonts w:ascii="Arial" w:hAnsi="Arial" w:cs="Arial"/>
          <w:sz w:val="18"/>
          <w:szCs w:val="18"/>
        </w:rPr>
        <w:t>210H</w:t>
      </w:r>
      <w:r w:rsidR="00951DFE">
        <w:rPr>
          <w:rFonts w:ascii="Arial" w:hAnsi="Arial" w:cs="Arial"/>
          <w:sz w:val="18"/>
          <w:szCs w:val="18"/>
        </w:rPr>
        <w:t>1</w:t>
      </w:r>
    </w:p>
    <w:p w:rsidR="00F148C9" w:rsidRPr="00070090" w:rsidRDefault="00F148C9" w:rsidP="00F05AE7">
      <w:pPr>
        <w:tabs>
          <w:tab w:val="left" w:pos="7920"/>
        </w:tabs>
        <w:autoSpaceDE w:val="0"/>
        <w:autoSpaceDN w:val="0"/>
        <w:adjustRightInd w:val="0"/>
        <w:jc w:val="both"/>
        <w:rPr>
          <w:rFonts w:ascii="Arial" w:hAnsi="Arial" w:cs="Arial"/>
          <w:sz w:val="18"/>
          <w:szCs w:val="18"/>
        </w:rPr>
      </w:pPr>
    </w:p>
    <w:p w:rsidR="00550483" w:rsidRDefault="00F148C9" w:rsidP="00F05AE7">
      <w:pPr>
        <w:tabs>
          <w:tab w:val="left" w:pos="7920"/>
        </w:tabs>
        <w:autoSpaceDE w:val="0"/>
        <w:autoSpaceDN w:val="0"/>
        <w:adjustRightInd w:val="0"/>
        <w:jc w:val="both"/>
        <w:rPr>
          <w:rFonts w:ascii="Arial" w:hAnsi="Arial" w:cs="Arial"/>
          <w:sz w:val="18"/>
          <w:szCs w:val="18"/>
        </w:rPr>
      </w:pPr>
      <w:r w:rsidRPr="00DE3DD0">
        <w:rPr>
          <w:rFonts w:ascii="Arial" w:hAnsi="Arial" w:cs="Arial"/>
          <w:sz w:val="18"/>
          <w:szCs w:val="18"/>
        </w:rPr>
        <w:t>This course</w:t>
      </w:r>
      <w:r w:rsidR="00012EFA" w:rsidRPr="00DE3DD0">
        <w:rPr>
          <w:rFonts w:ascii="Arial" w:hAnsi="Arial" w:cs="Arial"/>
          <w:sz w:val="18"/>
          <w:szCs w:val="18"/>
        </w:rPr>
        <w:t xml:space="preserve"> </w:t>
      </w:r>
      <w:r w:rsidR="00C87589" w:rsidRPr="00DE3DD0">
        <w:rPr>
          <w:rFonts w:ascii="Arial" w:hAnsi="Arial" w:cs="Arial"/>
          <w:sz w:val="18"/>
          <w:szCs w:val="18"/>
        </w:rPr>
        <w:t xml:space="preserve">will </w:t>
      </w:r>
      <w:r w:rsidR="006C49E9">
        <w:rPr>
          <w:rFonts w:ascii="Arial" w:hAnsi="Arial" w:cs="Arial"/>
          <w:sz w:val="18"/>
          <w:szCs w:val="18"/>
        </w:rPr>
        <w:t>emphasize</w:t>
      </w:r>
      <w:r w:rsidR="00012EFA" w:rsidRPr="00DE3DD0">
        <w:rPr>
          <w:rFonts w:ascii="Arial" w:hAnsi="Arial" w:cs="Arial"/>
          <w:sz w:val="18"/>
          <w:szCs w:val="18"/>
        </w:rPr>
        <w:t xml:space="preserve"> </w:t>
      </w:r>
      <w:r w:rsidR="00550483">
        <w:rPr>
          <w:rFonts w:ascii="Arial" w:hAnsi="Arial" w:cs="Arial"/>
          <w:sz w:val="18"/>
          <w:szCs w:val="18"/>
        </w:rPr>
        <w:t>student</w:t>
      </w:r>
      <w:r w:rsidR="00012EFA" w:rsidRPr="00DE3DD0">
        <w:rPr>
          <w:rFonts w:ascii="Arial" w:hAnsi="Arial" w:cs="Arial"/>
          <w:sz w:val="18"/>
          <w:szCs w:val="18"/>
        </w:rPr>
        <w:t>s</w:t>
      </w:r>
      <w:r w:rsidR="00550483">
        <w:rPr>
          <w:rFonts w:ascii="Arial" w:hAnsi="Arial" w:cs="Arial"/>
          <w:sz w:val="18"/>
          <w:szCs w:val="18"/>
        </w:rPr>
        <w:t xml:space="preserve">’ </w:t>
      </w:r>
      <w:r w:rsidR="00012EFA" w:rsidRPr="00DE3DD0">
        <w:rPr>
          <w:rFonts w:ascii="Arial" w:hAnsi="Arial" w:cs="Arial"/>
          <w:sz w:val="18"/>
          <w:szCs w:val="18"/>
        </w:rPr>
        <w:t>discussion and interacti</w:t>
      </w:r>
      <w:r w:rsidR="00550483">
        <w:rPr>
          <w:rFonts w:ascii="Arial" w:hAnsi="Arial" w:cs="Arial"/>
          <w:sz w:val="18"/>
          <w:szCs w:val="18"/>
        </w:rPr>
        <w:t>on in the classroom and provide</w:t>
      </w:r>
      <w:r w:rsidR="00012EFA" w:rsidRPr="00DE3DD0">
        <w:rPr>
          <w:rFonts w:ascii="Arial" w:hAnsi="Arial" w:cs="Arial"/>
          <w:sz w:val="18"/>
          <w:szCs w:val="18"/>
        </w:rPr>
        <w:t xml:space="preserve"> a foundation for students </w:t>
      </w:r>
      <w:proofErr w:type="gramStart"/>
      <w:r w:rsidR="00012EFA" w:rsidRPr="00DE3DD0">
        <w:rPr>
          <w:rFonts w:ascii="Arial" w:hAnsi="Arial" w:cs="Arial"/>
          <w:sz w:val="18"/>
          <w:szCs w:val="18"/>
        </w:rPr>
        <w:t>to effectively evaluate</w:t>
      </w:r>
      <w:proofErr w:type="gramEnd"/>
      <w:r w:rsidR="00012EFA" w:rsidRPr="00DE3DD0">
        <w:rPr>
          <w:rFonts w:ascii="Arial" w:hAnsi="Arial" w:cs="Arial"/>
          <w:sz w:val="18"/>
          <w:szCs w:val="18"/>
        </w:rPr>
        <w:t xml:space="preserve"> primary literature.  </w:t>
      </w:r>
      <w:proofErr w:type="gramStart"/>
      <w:r w:rsidR="00012EFA" w:rsidRPr="00DE3DD0">
        <w:rPr>
          <w:rFonts w:ascii="Arial" w:hAnsi="Arial" w:cs="Arial"/>
          <w:sz w:val="18"/>
          <w:szCs w:val="18"/>
        </w:rPr>
        <w:t>Typically</w:t>
      </w:r>
      <w:proofErr w:type="gramEnd"/>
      <w:r w:rsidR="00012EFA" w:rsidRPr="00DE3DD0">
        <w:rPr>
          <w:rFonts w:ascii="Arial" w:hAnsi="Arial" w:cs="Arial"/>
          <w:sz w:val="18"/>
          <w:szCs w:val="18"/>
        </w:rPr>
        <w:t xml:space="preserve"> each session consists of a lecture followed by discussion of an article in proteomics.  The goal of the course is</w:t>
      </w:r>
      <w:r w:rsidR="00550483">
        <w:rPr>
          <w:rFonts w:ascii="Arial" w:hAnsi="Arial" w:cs="Arial"/>
          <w:sz w:val="18"/>
          <w:szCs w:val="18"/>
        </w:rPr>
        <w:t>,</w:t>
      </w:r>
      <w:r w:rsidR="00012EFA" w:rsidRPr="00DE3DD0">
        <w:rPr>
          <w:rFonts w:ascii="Arial" w:hAnsi="Arial" w:cs="Arial"/>
          <w:sz w:val="18"/>
          <w:szCs w:val="18"/>
        </w:rPr>
        <w:t xml:space="preserve"> therefore</w:t>
      </w:r>
      <w:r w:rsidR="00550483">
        <w:rPr>
          <w:rFonts w:ascii="Arial" w:hAnsi="Arial" w:cs="Arial"/>
          <w:sz w:val="18"/>
          <w:szCs w:val="18"/>
        </w:rPr>
        <w:t>,</w:t>
      </w:r>
      <w:r w:rsidR="00012EFA" w:rsidRPr="00DE3DD0">
        <w:rPr>
          <w:rFonts w:ascii="Arial" w:hAnsi="Arial" w:cs="Arial"/>
          <w:sz w:val="18"/>
          <w:szCs w:val="18"/>
        </w:rPr>
        <w:t xml:space="preserve"> to assist students </w:t>
      </w:r>
      <w:r w:rsidR="00B10CED" w:rsidRPr="00DE3DD0">
        <w:rPr>
          <w:rFonts w:ascii="Arial" w:hAnsi="Arial" w:cs="Arial"/>
          <w:sz w:val="18"/>
          <w:szCs w:val="18"/>
        </w:rPr>
        <w:t xml:space="preserve">in developing skills in critical analysis of scientific literature and to become well versed in </w:t>
      </w:r>
      <w:r w:rsidR="00012EFA" w:rsidRPr="00DE3DD0">
        <w:rPr>
          <w:rFonts w:ascii="Arial" w:hAnsi="Arial" w:cs="Arial"/>
          <w:sz w:val="18"/>
          <w:szCs w:val="18"/>
        </w:rPr>
        <w:t>this</w:t>
      </w:r>
      <w:r w:rsidR="00550483">
        <w:rPr>
          <w:rFonts w:ascii="Arial" w:hAnsi="Arial" w:cs="Arial"/>
          <w:sz w:val="18"/>
          <w:szCs w:val="18"/>
        </w:rPr>
        <w:t xml:space="preserve"> emerging field of proteomics.</w:t>
      </w:r>
    </w:p>
    <w:p w:rsidR="00550483" w:rsidRDefault="00550483" w:rsidP="00F05AE7">
      <w:pPr>
        <w:tabs>
          <w:tab w:val="left" w:pos="7920"/>
        </w:tabs>
        <w:autoSpaceDE w:val="0"/>
        <w:autoSpaceDN w:val="0"/>
        <w:adjustRightInd w:val="0"/>
        <w:jc w:val="both"/>
        <w:rPr>
          <w:rFonts w:ascii="Arial" w:hAnsi="Arial" w:cs="Arial"/>
          <w:sz w:val="18"/>
          <w:szCs w:val="18"/>
        </w:rPr>
      </w:pPr>
    </w:p>
    <w:p w:rsidR="00F148C9" w:rsidRPr="00DE3DD0" w:rsidRDefault="00550483" w:rsidP="00F05AE7">
      <w:pPr>
        <w:tabs>
          <w:tab w:val="left" w:pos="7920"/>
        </w:tabs>
        <w:autoSpaceDE w:val="0"/>
        <w:autoSpaceDN w:val="0"/>
        <w:adjustRightInd w:val="0"/>
        <w:jc w:val="both"/>
        <w:rPr>
          <w:rFonts w:ascii="Arial" w:hAnsi="Arial" w:cs="Arial"/>
          <w:sz w:val="18"/>
          <w:szCs w:val="18"/>
        </w:rPr>
      </w:pPr>
      <w:r>
        <w:rPr>
          <w:rFonts w:ascii="Arial" w:hAnsi="Arial" w:cs="Arial"/>
          <w:sz w:val="18"/>
          <w:szCs w:val="18"/>
        </w:rPr>
        <w:t>In the p</w:t>
      </w:r>
      <w:r w:rsidR="00C87589" w:rsidRPr="00DE3DD0">
        <w:rPr>
          <w:rFonts w:ascii="Arial" w:hAnsi="Arial" w:cs="Arial"/>
          <w:sz w:val="18"/>
          <w:szCs w:val="18"/>
        </w:rPr>
        <w:t xml:space="preserve">ost Genome era we are inundated with an exhaustive amount of genetic data.  More than 100 genomes have been sequenced to </w:t>
      </w:r>
      <w:proofErr w:type="gramStart"/>
      <w:r w:rsidR="00C87589" w:rsidRPr="00DE3DD0">
        <w:rPr>
          <w:rFonts w:ascii="Arial" w:hAnsi="Arial" w:cs="Arial"/>
          <w:sz w:val="18"/>
          <w:szCs w:val="18"/>
        </w:rPr>
        <w:t>date,</w:t>
      </w:r>
      <w:proofErr w:type="gramEnd"/>
      <w:r w:rsidR="00C87589" w:rsidRPr="00DE3DD0">
        <w:rPr>
          <w:rFonts w:ascii="Arial" w:hAnsi="Arial" w:cs="Arial"/>
          <w:sz w:val="18"/>
          <w:szCs w:val="18"/>
        </w:rPr>
        <w:t xml:space="preserve"> however</w:t>
      </w:r>
      <w:r>
        <w:rPr>
          <w:rFonts w:ascii="Arial" w:hAnsi="Arial" w:cs="Arial"/>
          <w:sz w:val="18"/>
          <w:szCs w:val="18"/>
        </w:rPr>
        <w:t>,</w:t>
      </w:r>
      <w:r w:rsidR="00C87589" w:rsidRPr="00DE3DD0">
        <w:rPr>
          <w:rFonts w:ascii="Arial" w:hAnsi="Arial" w:cs="Arial"/>
          <w:sz w:val="18"/>
          <w:szCs w:val="18"/>
        </w:rPr>
        <w:t xml:space="preserve"> less than 20% of this data provides useful functional information on cellular processes.   Incidentally, we are still unable to annotate the complete repertoire of the human genome. Our estimate of the number of coding regions is highly dynamic - this nu</w:t>
      </w:r>
      <w:r>
        <w:rPr>
          <w:rFonts w:ascii="Arial" w:hAnsi="Arial" w:cs="Arial"/>
          <w:sz w:val="18"/>
          <w:szCs w:val="18"/>
        </w:rPr>
        <w:t>mber varies by more than 50%.  W</w:t>
      </w:r>
      <w:r w:rsidR="00C87589" w:rsidRPr="00DE3DD0">
        <w:rPr>
          <w:rFonts w:ascii="Arial" w:hAnsi="Arial" w:cs="Arial"/>
          <w:sz w:val="18"/>
          <w:szCs w:val="18"/>
        </w:rPr>
        <w:t>e now believe that the human genome consists of approximately 20K coding regions.  It</w:t>
      </w:r>
      <w:r>
        <w:rPr>
          <w:rFonts w:ascii="Arial" w:hAnsi="Arial" w:cs="Arial"/>
          <w:sz w:val="18"/>
          <w:szCs w:val="18"/>
        </w:rPr>
        <w:t xml:space="preserve"> i</w:t>
      </w:r>
      <w:r w:rsidR="00C87589" w:rsidRPr="00DE3DD0">
        <w:rPr>
          <w:rFonts w:ascii="Arial" w:hAnsi="Arial" w:cs="Arial"/>
          <w:sz w:val="18"/>
          <w:szCs w:val="18"/>
        </w:rPr>
        <w:t>s astonishing that such a small number of genes produces more than 100K proteins – if we still believe the “one gene one protein dogma</w:t>
      </w:r>
      <w:r>
        <w:rPr>
          <w:rFonts w:ascii="Arial" w:hAnsi="Arial" w:cs="Arial"/>
          <w:sz w:val="18"/>
          <w:szCs w:val="18"/>
        </w:rPr>
        <w:t xml:space="preserve">.” </w:t>
      </w:r>
      <w:r w:rsidR="00C87589" w:rsidRPr="00DE3DD0">
        <w:rPr>
          <w:rFonts w:ascii="Arial" w:hAnsi="Arial" w:cs="Arial"/>
          <w:sz w:val="18"/>
          <w:szCs w:val="18"/>
        </w:rPr>
        <w:t xml:space="preserve"> We will look at current approaches that promise to unravel the mystery of the prot</w:t>
      </w:r>
      <w:r>
        <w:rPr>
          <w:rFonts w:ascii="Arial" w:hAnsi="Arial" w:cs="Arial"/>
          <w:sz w:val="18"/>
          <w:szCs w:val="18"/>
        </w:rPr>
        <w:t>eome.  These approaches include</w:t>
      </w:r>
      <w:r w:rsidR="00C87589" w:rsidRPr="00DE3DD0">
        <w:rPr>
          <w:rFonts w:ascii="Arial" w:hAnsi="Arial" w:cs="Arial"/>
          <w:sz w:val="18"/>
          <w:szCs w:val="18"/>
        </w:rPr>
        <w:t xml:space="preserve"> 2D-gel electrophoresis, protein-protein interactions, structural bi</w:t>
      </w:r>
      <w:r>
        <w:rPr>
          <w:rFonts w:ascii="Arial" w:hAnsi="Arial" w:cs="Arial"/>
          <w:sz w:val="18"/>
          <w:szCs w:val="18"/>
        </w:rPr>
        <w:t xml:space="preserve">ology, and mass spectrometry.  </w:t>
      </w:r>
      <w:r w:rsidR="00C87589" w:rsidRPr="00DE3DD0">
        <w:rPr>
          <w:rFonts w:ascii="Arial" w:hAnsi="Arial" w:cs="Arial"/>
          <w:sz w:val="18"/>
          <w:szCs w:val="18"/>
        </w:rPr>
        <w:t xml:space="preserve">We will look at proteome dynamics, regulations, and products under different cellular conditions. </w:t>
      </w:r>
    </w:p>
    <w:p w:rsidR="00AB516A" w:rsidRDefault="00AB516A" w:rsidP="00F05AE7">
      <w:pPr>
        <w:jc w:val="both"/>
      </w:pPr>
    </w:p>
    <w:p w:rsidR="00846C52" w:rsidRPr="00070090" w:rsidRDefault="00846C52" w:rsidP="00846C52">
      <w:pPr>
        <w:tabs>
          <w:tab w:val="left" w:pos="7920"/>
        </w:tabs>
        <w:autoSpaceDE w:val="0"/>
        <w:autoSpaceDN w:val="0"/>
        <w:adjustRightInd w:val="0"/>
        <w:jc w:val="both"/>
        <w:rPr>
          <w:rFonts w:ascii="Arial" w:hAnsi="Arial" w:cs="Arial"/>
          <w:sz w:val="18"/>
          <w:szCs w:val="18"/>
        </w:rPr>
      </w:pPr>
      <w:r w:rsidRPr="00070090">
        <w:rPr>
          <w:rFonts w:ascii="Arial" w:hAnsi="Arial" w:cs="Arial"/>
          <w:b/>
          <w:sz w:val="18"/>
          <w:szCs w:val="18"/>
        </w:rPr>
        <w:t xml:space="preserve">Required Text: </w:t>
      </w:r>
      <w:r w:rsidR="00C87589">
        <w:rPr>
          <w:rFonts w:ascii="Arial" w:hAnsi="Arial" w:cs="Arial"/>
          <w:sz w:val="18"/>
          <w:szCs w:val="18"/>
        </w:rPr>
        <w:t xml:space="preserve">No required textbook.  Articles </w:t>
      </w:r>
      <w:proofErr w:type="gramStart"/>
      <w:r w:rsidR="00C87589">
        <w:rPr>
          <w:rFonts w:ascii="Arial" w:hAnsi="Arial" w:cs="Arial"/>
          <w:sz w:val="18"/>
          <w:szCs w:val="18"/>
        </w:rPr>
        <w:t>will be assigned</w:t>
      </w:r>
      <w:proofErr w:type="gramEnd"/>
      <w:r w:rsidR="00C87589">
        <w:rPr>
          <w:rFonts w:ascii="Arial" w:hAnsi="Arial" w:cs="Arial"/>
          <w:sz w:val="18"/>
          <w:szCs w:val="18"/>
        </w:rPr>
        <w:t xml:space="preserve"> from the primary literature </w:t>
      </w:r>
      <w:r w:rsidR="00B10CED">
        <w:rPr>
          <w:rFonts w:ascii="Arial" w:hAnsi="Arial" w:cs="Arial"/>
          <w:sz w:val="18"/>
          <w:szCs w:val="18"/>
        </w:rPr>
        <w:t>and will serve</w:t>
      </w:r>
      <w:r w:rsidR="00C87589">
        <w:rPr>
          <w:rFonts w:ascii="Arial" w:hAnsi="Arial" w:cs="Arial"/>
          <w:sz w:val="18"/>
          <w:szCs w:val="18"/>
        </w:rPr>
        <w:t xml:space="preserve"> as a basis for discussion.  </w:t>
      </w:r>
    </w:p>
    <w:p w:rsidR="00846C52" w:rsidRPr="00070090" w:rsidRDefault="00846C52" w:rsidP="00846C52">
      <w:pPr>
        <w:tabs>
          <w:tab w:val="left" w:pos="7920"/>
        </w:tabs>
        <w:autoSpaceDE w:val="0"/>
        <w:autoSpaceDN w:val="0"/>
        <w:adjustRightInd w:val="0"/>
        <w:jc w:val="both"/>
        <w:rPr>
          <w:rFonts w:ascii="Arial" w:hAnsi="Arial" w:cs="Arial"/>
          <w:b/>
          <w:sz w:val="18"/>
          <w:szCs w:val="18"/>
        </w:rPr>
      </w:pPr>
    </w:p>
    <w:p w:rsidR="00846C52" w:rsidRPr="00F05AE7" w:rsidRDefault="00846C52" w:rsidP="00846C52">
      <w:pPr>
        <w:tabs>
          <w:tab w:val="left" w:pos="7920"/>
        </w:tabs>
        <w:autoSpaceDE w:val="0"/>
        <w:autoSpaceDN w:val="0"/>
        <w:adjustRightInd w:val="0"/>
        <w:jc w:val="both"/>
        <w:rPr>
          <w:rFonts w:ascii="Arial" w:hAnsi="Arial" w:cs="Arial"/>
          <w:b/>
          <w:sz w:val="18"/>
          <w:szCs w:val="18"/>
        </w:rPr>
      </w:pPr>
      <w:r w:rsidRPr="00070090">
        <w:rPr>
          <w:rFonts w:ascii="Arial" w:hAnsi="Arial" w:cs="Arial"/>
          <w:b/>
          <w:sz w:val="18"/>
          <w:szCs w:val="18"/>
        </w:rPr>
        <w:t>Evaluation:</w:t>
      </w:r>
      <w:r>
        <w:rPr>
          <w:rFonts w:ascii="Arial" w:hAnsi="Arial" w:cs="Arial"/>
          <w:b/>
          <w:sz w:val="18"/>
          <w:szCs w:val="18"/>
        </w:rPr>
        <w:t xml:space="preserve">  </w:t>
      </w:r>
      <w:r w:rsidR="00C87589">
        <w:rPr>
          <w:rFonts w:ascii="Arial" w:hAnsi="Arial" w:cs="Arial"/>
          <w:sz w:val="18"/>
          <w:szCs w:val="18"/>
        </w:rPr>
        <w:t>assignment (20%), discussion, questions, critical evaluations</w:t>
      </w:r>
      <w:r w:rsidR="00B10CED">
        <w:rPr>
          <w:rFonts w:ascii="Arial" w:hAnsi="Arial" w:cs="Arial"/>
          <w:sz w:val="18"/>
          <w:szCs w:val="18"/>
        </w:rPr>
        <w:t xml:space="preserve"> of primary literature</w:t>
      </w:r>
      <w:r w:rsidR="00C87589">
        <w:rPr>
          <w:rFonts w:ascii="Arial" w:hAnsi="Arial" w:cs="Arial"/>
          <w:sz w:val="18"/>
          <w:szCs w:val="18"/>
        </w:rPr>
        <w:t xml:space="preserve">, (45%), </w:t>
      </w:r>
      <w:r>
        <w:rPr>
          <w:rFonts w:ascii="Arial" w:hAnsi="Arial" w:cs="Arial"/>
          <w:sz w:val="18"/>
          <w:szCs w:val="18"/>
        </w:rPr>
        <w:t>final exam (35%)</w:t>
      </w:r>
      <w:r w:rsidRPr="00070090">
        <w:rPr>
          <w:rFonts w:ascii="Arial" w:hAnsi="Arial" w:cs="Arial"/>
          <w:sz w:val="18"/>
          <w:szCs w:val="18"/>
        </w:rPr>
        <w:t>.</w:t>
      </w:r>
    </w:p>
    <w:p w:rsidR="00846C52" w:rsidRDefault="00846C52" w:rsidP="00F05AE7">
      <w:pPr>
        <w:jc w:val="both"/>
      </w:pPr>
    </w:p>
    <w:sectPr w:rsidR="00846C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C9"/>
    <w:rsid w:val="00012EFA"/>
    <w:rsid w:val="001557AC"/>
    <w:rsid w:val="00156912"/>
    <w:rsid w:val="003101FB"/>
    <w:rsid w:val="00390700"/>
    <w:rsid w:val="004571FC"/>
    <w:rsid w:val="00550483"/>
    <w:rsid w:val="00603662"/>
    <w:rsid w:val="00610032"/>
    <w:rsid w:val="006A7B56"/>
    <w:rsid w:val="006C49E9"/>
    <w:rsid w:val="006E58C0"/>
    <w:rsid w:val="00846C52"/>
    <w:rsid w:val="00886204"/>
    <w:rsid w:val="008B3D92"/>
    <w:rsid w:val="0094106B"/>
    <w:rsid w:val="00951DFE"/>
    <w:rsid w:val="00A331FC"/>
    <w:rsid w:val="00AB516A"/>
    <w:rsid w:val="00B011A6"/>
    <w:rsid w:val="00B10CED"/>
    <w:rsid w:val="00BD42A3"/>
    <w:rsid w:val="00C32D4D"/>
    <w:rsid w:val="00C87589"/>
    <w:rsid w:val="00CA1414"/>
    <w:rsid w:val="00DE3DD0"/>
    <w:rsid w:val="00DE6496"/>
    <w:rsid w:val="00E675EC"/>
    <w:rsid w:val="00ED3D42"/>
    <w:rsid w:val="00F05AE7"/>
    <w:rsid w:val="00F1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BEDAA1"/>
  <w15:chartTrackingRefBased/>
  <w15:docId w15:val="{F838FDE4-2B35-4F03-9DC9-6CB382F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148C9"/>
    <w:rPr>
      <w:rFonts w:ascii="Tahoma" w:hAnsi="Tahoma" w:cs="Tahoma"/>
      <w:sz w:val="16"/>
      <w:szCs w:val="16"/>
    </w:rPr>
  </w:style>
  <w:style w:type="character" w:styleId="Hyperlink">
    <w:name w:val="Hyperlink"/>
    <w:rsid w:val="00F05AE7"/>
    <w:rPr>
      <w:color w:val="0000FF"/>
      <w:u w:val="single"/>
    </w:rPr>
  </w:style>
  <w:style w:type="character" w:styleId="FollowedHyperlink">
    <w:name w:val="FollowedHyperlink"/>
    <w:rsid w:val="00C32D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nesh.christendat@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BOT450H1S – PLANT PROTEOMICS AND METABOLOMICS</vt:lpstr>
    </vt:vector>
  </TitlesOfParts>
  <Company>Zoology, University of Toronto</Company>
  <LinksUpToDate>false</LinksUpToDate>
  <CharactersWithSpaces>1890</CharactersWithSpaces>
  <SharedDoc>false</SharedDoc>
  <HLinks>
    <vt:vector size="6" baseType="variant">
      <vt:variant>
        <vt:i4>7012374</vt:i4>
      </vt:variant>
      <vt:variant>
        <vt:i4>0</vt:i4>
      </vt:variant>
      <vt:variant>
        <vt:i4>0</vt:i4>
      </vt:variant>
      <vt:variant>
        <vt:i4>5</vt:i4>
      </vt:variant>
      <vt:variant>
        <vt:lpwstr>mailto:dinesh.christendat@utoronto.ca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BOT450H1S – PLANT PROTEOMICS AND METABOLOMICS</dc:title>
  <dc:subject/>
  <dc:creator>manonne</dc:creator>
  <cp:keywords/>
  <cp:lastModifiedBy>Janet Mannone</cp:lastModifiedBy>
  <cp:revision>2</cp:revision>
  <cp:lastPrinted>2007-06-22T18:47:00Z</cp:lastPrinted>
  <dcterms:created xsi:type="dcterms:W3CDTF">2019-06-19T16:09:00Z</dcterms:created>
  <dcterms:modified xsi:type="dcterms:W3CDTF">2019-06-19T16:09:00Z</dcterms:modified>
</cp:coreProperties>
</file>